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000000"/>
        </w:rPr>
        <w:t>РОССИЙСКАЯ ФЕДЕРАЦИЯ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000000"/>
        </w:rPr>
        <w:t>МЕЛЬНИЧНЫЙ СЕЛЬСКИЙ СОВЕТ ДЕПУТАТОВ</w:t>
      </w:r>
      <w:r>
        <w:rPr>
          <w:rFonts w:ascii="Arial" w:hAnsi="Arial" w:cs="Arial"/>
          <w:color w:val="333333"/>
          <w:sz w:val="18"/>
          <w:szCs w:val="18"/>
        </w:rPr>
        <w:br/>
        <w:t> 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000000"/>
        </w:rPr>
        <w:t>ИРБЕЙСКОГО РАЙОНА КРАСНОЯРСКОГО КРАЯ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000000"/>
        </w:rPr>
        <w:t>ПРОЕКТ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2017 г. с. </w:t>
      </w:r>
      <w:proofErr w:type="gramStart"/>
      <w:r>
        <w:rPr>
          <w:color w:val="000000"/>
        </w:rPr>
        <w:t>Мельничное</w:t>
      </w:r>
      <w:proofErr w:type="gramEnd"/>
      <w:r>
        <w:rPr>
          <w:color w:val="000000"/>
        </w:rPr>
        <w:t> №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 внесении изменений и дополнений в Решение №6 от 07.06.2012г «О новых системах оплаты труда работников муниципальных бюджетных учреждений»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1.Внести изменения и дополнения в Приложение к решению №6 от 07.06.2012г следующие изменения и дополнения: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1.1. Пункт 6 Приложения «Оплата труда руководителей учреждений, их заместителей и главных бухгалтеров» дополнить пунктом 6.14 следующего содержания: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Предельный уровень соотношения среднемесячной заработной платы руководителей, их заместителей и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 определяется администрацией Мельничного сельсовета в кратности до 6.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Настоящее решение вступает в силу со дня опубликования в газете «Вестник органов местного самоуправления села Мельничного» и применяется к правоотношениям, возникшим с 01 января 2017 года.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62BA8" w:rsidRDefault="00C62BA8" w:rsidP="00C62B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 сельсовета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BA8"/>
    <w:rsid w:val="00472620"/>
    <w:rsid w:val="008230CA"/>
    <w:rsid w:val="00C6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2019-03-01T01:25:00Z</dcterms:created>
  <dcterms:modified xsi:type="dcterms:W3CDTF">2019-03-01T01:26:00Z</dcterms:modified>
</cp:coreProperties>
</file>