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93" w:rsidRDefault="000A3A93"/>
    <w:tbl>
      <w:tblPr>
        <w:tblW w:w="9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A3A93" w:rsidRPr="00B778CF" w:rsidTr="00AD078F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60"/>
            </w:tblGrid>
            <w:tr w:rsidR="00492FF8" w:rsidRPr="00B778CF" w:rsidTr="00AD078F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492FF8" w:rsidRPr="00B778CF" w:rsidRDefault="00492FF8" w:rsidP="00B778CF">
                  <w:pPr>
                    <w:pStyle w:val="a6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B778CF">
                    <w:rPr>
                      <w:rFonts w:ascii="Arial" w:hAnsi="Arial" w:cs="Arial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2336" behindDoc="0" locked="0" layoutInCell="0" allowOverlap="1">
                        <wp:simplePos x="0" y="0"/>
                        <wp:positionH relativeFrom="column">
                          <wp:posOffset>2668905</wp:posOffset>
                        </wp:positionH>
                        <wp:positionV relativeFrom="paragraph">
                          <wp:posOffset>252730</wp:posOffset>
                        </wp:positionV>
                        <wp:extent cx="636905" cy="775970"/>
                        <wp:effectExtent l="19050" t="0" r="0" b="0"/>
                        <wp:wrapTopAndBottom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905" cy="7759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778CF">
                    <w:rPr>
                      <w:rFonts w:ascii="Arial" w:hAnsi="Arial" w:cs="Arial"/>
                      <w:sz w:val="32"/>
                      <w:szCs w:val="32"/>
                    </w:rPr>
                    <w:t>Администрация  Мельничного сельсовета</w:t>
                  </w:r>
                </w:p>
              </w:tc>
            </w:tr>
            <w:tr w:rsidR="00492FF8" w:rsidRPr="00B778CF" w:rsidTr="00AD078F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492FF8" w:rsidRDefault="00492FF8" w:rsidP="00B778CF">
                  <w:pPr>
                    <w:pStyle w:val="a6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 w:rsidRPr="00B778CF">
                    <w:rPr>
                      <w:rFonts w:ascii="Arial" w:hAnsi="Arial" w:cs="Arial"/>
                      <w:sz w:val="32"/>
                      <w:szCs w:val="32"/>
                    </w:rPr>
                    <w:t>Ирбейского</w:t>
                  </w:r>
                  <w:proofErr w:type="spellEnd"/>
                  <w:r w:rsidRPr="00B778CF">
                    <w:rPr>
                      <w:rFonts w:ascii="Arial" w:hAnsi="Arial" w:cs="Arial"/>
                      <w:sz w:val="32"/>
                      <w:szCs w:val="32"/>
                    </w:rPr>
                    <w:t xml:space="preserve">  района Красноярского   края</w:t>
                  </w:r>
                </w:p>
                <w:p w:rsidR="00EA1A4D" w:rsidRPr="00B778CF" w:rsidRDefault="00EA1A4D" w:rsidP="00B778CF">
                  <w:pPr>
                    <w:pStyle w:val="a6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492FF8" w:rsidRPr="00B778CF" w:rsidRDefault="00492FF8" w:rsidP="00B778CF">
                  <w:pPr>
                    <w:pStyle w:val="a6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492FF8" w:rsidRPr="00B778CF" w:rsidTr="00AD078F">
              <w:trPr>
                <w:trHeight w:val="675"/>
              </w:trPr>
              <w:tc>
                <w:tcPr>
                  <w:tcW w:w="9360" w:type="dxa"/>
                  <w:vAlign w:val="bottom"/>
                </w:tcPr>
                <w:p w:rsidR="00492FF8" w:rsidRDefault="00492FF8" w:rsidP="00B778CF">
                  <w:pPr>
                    <w:pStyle w:val="a6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B778CF">
                    <w:rPr>
                      <w:rFonts w:ascii="Arial" w:hAnsi="Arial" w:cs="Arial"/>
                      <w:sz w:val="32"/>
                      <w:szCs w:val="32"/>
                    </w:rPr>
                    <w:t>ПОСТАНОВЛЕНИЕ</w:t>
                  </w:r>
                </w:p>
                <w:p w:rsidR="00B778CF" w:rsidRPr="00B778CF" w:rsidRDefault="00B778CF" w:rsidP="00B778CF">
                  <w:pPr>
                    <w:pStyle w:val="a6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B778CF" w:rsidRPr="00B778CF" w:rsidRDefault="00492FF8" w:rsidP="00B778C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8CF">
              <w:rPr>
                <w:rFonts w:ascii="Arial" w:hAnsi="Arial" w:cs="Arial"/>
                <w:sz w:val="24"/>
                <w:szCs w:val="24"/>
              </w:rPr>
              <w:t>09.06. 2023                                        с. Мельничное                             № 23-п</w:t>
            </w:r>
            <w:r w:rsidR="00B778CF" w:rsidRPr="00B778C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0A3A93" w:rsidRPr="00B778CF" w:rsidTr="00AD078F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0A3A93" w:rsidRPr="00B778CF" w:rsidTr="00AD078F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A3A93" w:rsidRPr="00B778CF" w:rsidRDefault="000A3A93" w:rsidP="00B778CF">
      <w:pPr>
        <w:pStyle w:val="a6"/>
        <w:jc w:val="both"/>
        <w:rPr>
          <w:rFonts w:ascii="Arial" w:hAnsi="Arial" w:cs="Arial"/>
          <w:sz w:val="28"/>
          <w:szCs w:val="28"/>
        </w:rPr>
      </w:pPr>
    </w:p>
    <w:tbl>
      <w:tblPr>
        <w:tblW w:w="9639" w:type="dxa"/>
        <w:tblLook w:val="0000"/>
      </w:tblPr>
      <w:tblGrid>
        <w:gridCol w:w="9639"/>
      </w:tblGrid>
      <w:tr w:rsidR="000A3A93" w:rsidRPr="00B778CF" w:rsidTr="00AD078F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639" w:type="dxa"/>
          </w:tcPr>
          <w:p w:rsidR="000A3A93" w:rsidRPr="00B778CF" w:rsidRDefault="000A3A93" w:rsidP="00B778CF">
            <w:pPr>
              <w:pStyle w:val="a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78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мерах поддержки арендаторов муниципального имущества в связи с  частичной мобилизацией</w:t>
            </w:r>
          </w:p>
        </w:tc>
      </w:tr>
    </w:tbl>
    <w:p w:rsidR="000A3A93" w:rsidRPr="00B778CF" w:rsidRDefault="000A3A93" w:rsidP="00B778C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A3A93" w:rsidRPr="00B778CF" w:rsidRDefault="000A3A93" w:rsidP="00B778CF">
      <w:pPr>
        <w:pStyle w:val="a6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распоряжением Правительства Российской Федерации от 15 октября 2022 года № 3046-р, на основании статьи 24 Устава </w:t>
      </w:r>
      <w:r w:rsidR="00B778CF" w:rsidRPr="00B778CF">
        <w:rPr>
          <w:rFonts w:ascii="Arial" w:eastAsia="Calibri" w:hAnsi="Arial" w:cs="Arial"/>
          <w:sz w:val="24"/>
          <w:szCs w:val="24"/>
          <w:lang w:eastAsia="en-US"/>
        </w:rPr>
        <w:t>Мельничного</w:t>
      </w:r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B778C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</w:t>
      </w:r>
      <w:r w:rsidRPr="00B778CF"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B778CF">
        <w:rPr>
          <w:rFonts w:ascii="Arial" w:hAnsi="Arial" w:cs="Arial"/>
          <w:b/>
          <w:sz w:val="24"/>
          <w:szCs w:val="24"/>
        </w:rPr>
        <w:t xml:space="preserve">  ПОСТАНОВЛЯЮ:</w:t>
      </w:r>
    </w:p>
    <w:p w:rsidR="00B778CF" w:rsidRPr="00B778CF" w:rsidRDefault="00B778CF" w:rsidP="00B778CF">
      <w:pPr>
        <w:pStyle w:val="a6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3A93" w:rsidRPr="00B778CF" w:rsidRDefault="000A3A93" w:rsidP="00EA1A4D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Предоставить арендаторам </w:t>
      </w:r>
      <w:r w:rsidRPr="00B778CF">
        <w:rPr>
          <w:rFonts w:ascii="Arial" w:hAnsi="Arial" w:cs="Arial"/>
          <w:sz w:val="24"/>
          <w:szCs w:val="24"/>
        </w:rPr>
        <w:t xml:space="preserve">– физическим </w:t>
      </w:r>
      <w:r w:rsidRPr="00B778CF">
        <w:rPr>
          <w:rFonts w:ascii="Arial" w:eastAsia="Calibri" w:hAnsi="Arial" w:cs="Arial"/>
          <w:sz w:val="24"/>
          <w:szCs w:val="24"/>
          <w:lang w:eastAsia="en-US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Федерации в соответствии с </w:t>
      </w:r>
      <w:hyperlink r:id="rId6" w:history="1">
        <w:r w:rsidRPr="00B778CF">
          <w:rPr>
            <w:rFonts w:ascii="Arial" w:eastAsia="Calibri" w:hAnsi="Arial" w:cs="Arial"/>
            <w:sz w:val="24"/>
            <w:szCs w:val="24"/>
            <w:lang w:eastAsia="en-US"/>
          </w:rPr>
          <w:t>Указом</w:t>
        </w:r>
      </w:hyperlink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 w:history="1">
        <w:r w:rsidRPr="00B778CF">
          <w:rPr>
            <w:rFonts w:ascii="Arial" w:eastAsia="Calibri" w:hAnsi="Arial" w:cs="Arial"/>
            <w:sz w:val="24"/>
            <w:szCs w:val="24"/>
            <w:lang w:eastAsia="en-US"/>
          </w:rPr>
          <w:t>пунктом 7 статьи 38</w:t>
        </w:r>
      </w:hyperlink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задач, возложенных на Вооруженные Силы Российской Федерации: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778CF">
        <w:rPr>
          <w:rFonts w:ascii="Arial" w:eastAsia="Calibri" w:hAnsi="Arial" w:cs="Arial"/>
          <w:sz w:val="24"/>
          <w:szCs w:val="24"/>
          <w:lang w:eastAsia="en-US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A3A93" w:rsidRPr="00B778CF" w:rsidRDefault="000A3A93" w:rsidP="00EA1A4D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78CF">
        <w:rPr>
          <w:rFonts w:ascii="Arial" w:eastAsia="Calibri" w:hAnsi="Arial" w:cs="Arial"/>
          <w:sz w:val="24"/>
          <w:szCs w:val="24"/>
          <w:lang w:eastAsia="en-US"/>
        </w:rPr>
        <w:lastRenderedPageBreak/>
        <w:t>б) возможность расторжения договоров аренды без применения штрафных санкций.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2. Предоставление отсрочки уплаты арендной платы, указанной в </w:t>
      </w:r>
      <w:hyperlink r:id="rId8" w:anchor="P7" w:history="1">
        <w:r w:rsidRPr="00B778CF">
          <w:rPr>
            <w:rFonts w:ascii="Arial" w:eastAsia="Calibri" w:hAnsi="Arial" w:cs="Arial"/>
            <w:sz w:val="24"/>
            <w:szCs w:val="24"/>
            <w:lang w:eastAsia="en-US"/>
          </w:rPr>
          <w:t>подпункте «а» пункта 1</w:t>
        </w:r>
      </w:hyperlink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постановления, осуществляется на следующих условиях:</w:t>
      </w:r>
    </w:p>
    <w:p w:rsidR="000A3A93" w:rsidRPr="00B778CF" w:rsidRDefault="000A3A93" w:rsidP="00B778CF">
      <w:pPr>
        <w:pStyle w:val="a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P6" w:history="1">
        <w:r w:rsidRPr="00B778CF">
          <w:rPr>
            <w:rFonts w:ascii="Arial" w:eastAsia="Calibri" w:hAnsi="Arial" w:cs="Arial"/>
            <w:sz w:val="24"/>
            <w:szCs w:val="24"/>
            <w:lang w:eastAsia="en-US"/>
          </w:rPr>
          <w:t>пункте 1</w:t>
        </w:r>
      </w:hyperlink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постановления;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B778CF">
          <w:rPr>
            <w:rFonts w:ascii="Arial" w:eastAsia="Calibri" w:hAnsi="Arial" w:cs="Arial"/>
            <w:sz w:val="24"/>
            <w:szCs w:val="24"/>
            <w:lang w:eastAsia="en-US"/>
          </w:rPr>
          <w:t>пунктом 7 статьи 38</w:t>
        </w:r>
      </w:hyperlink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B778CF">
        <w:rPr>
          <w:rFonts w:ascii="Arial" w:eastAsia="Calibri" w:hAnsi="Arial" w:cs="Arial"/>
          <w:sz w:val="24"/>
          <w:szCs w:val="24"/>
          <w:lang w:eastAsia="en-US"/>
        </w:rPr>
        <w:t>предоставленного</w:t>
      </w:r>
      <w:proofErr w:type="gramEnd"/>
      <w:r w:rsidRPr="00B778CF"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органом исполнительной власти, с которым заключены указанные контракты;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778CF">
        <w:rPr>
          <w:rFonts w:ascii="Arial" w:hAnsi="Arial" w:cs="Arial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1" w:anchor="P6" w:history="1">
        <w:r w:rsidRPr="00B778CF">
          <w:rPr>
            <w:rFonts w:ascii="Arial" w:hAnsi="Arial" w:cs="Arial"/>
            <w:sz w:val="24"/>
            <w:szCs w:val="24"/>
          </w:rPr>
          <w:t>пункте 1</w:t>
        </w:r>
      </w:hyperlink>
      <w:r w:rsidRPr="00B778CF">
        <w:rPr>
          <w:rFonts w:ascii="Arial" w:hAnsi="Arial" w:cs="Arial"/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A3A93" w:rsidRPr="00B778CF" w:rsidRDefault="000A3A93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778CF">
        <w:rPr>
          <w:rFonts w:ascii="Arial" w:hAnsi="Arial" w:cs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B778CF">
        <w:rPr>
          <w:rFonts w:ascii="Arial" w:hAnsi="Arial" w:cs="Arial"/>
          <w:sz w:val="24"/>
          <w:szCs w:val="24"/>
        </w:rPr>
        <w:t xml:space="preserve"> платы по договору аренды;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778CF">
        <w:rPr>
          <w:rFonts w:ascii="Arial" w:hAnsi="Arial" w:cs="Arial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778CF">
        <w:rPr>
          <w:rFonts w:ascii="Arial" w:hAnsi="Arial" w:cs="Arial"/>
          <w:sz w:val="24"/>
          <w:szCs w:val="24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B778CF">
        <w:rPr>
          <w:rFonts w:ascii="Arial" w:hAnsi="Arial" w:cs="Arial"/>
          <w:sz w:val="24"/>
          <w:szCs w:val="24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778CF">
        <w:rPr>
          <w:rFonts w:ascii="Arial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B778CF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B778CF">
        <w:rPr>
          <w:rFonts w:ascii="Arial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</w:t>
      </w:r>
      <w:r w:rsidRPr="00B778CF">
        <w:rPr>
          <w:rFonts w:ascii="Arial" w:hAnsi="Arial" w:cs="Arial"/>
          <w:sz w:val="24"/>
          <w:szCs w:val="24"/>
        </w:rPr>
        <w:lastRenderedPageBreak/>
        <w:t>содействия в выполнении задач, возложенных на Вооруженные Силы Российской Федерации, указанным лицом.</w:t>
      </w:r>
    </w:p>
    <w:p w:rsidR="000A3A93" w:rsidRPr="00B778CF" w:rsidRDefault="000A3A93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778CF">
        <w:rPr>
          <w:rFonts w:ascii="Arial" w:hAnsi="Arial" w:cs="Arial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r:id="rId12" w:anchor="P8" w:history="1">
        <w:r w:rsidRPr="00B778CF">
          <w:rPr>
            <w:rFonts w:ascii="Arial" w:hAnsi="Arial" w:cs="Arial"/>
            <w:sz w:val="24"/>
            <w:szCs w:val="24"/>
          </w:rPr>
          <w:t>подпункте «б» пункта 1</w:t>
        </w:r>
      </w:hyperlink>
      <w:r w:rsidRPr="00B778CF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0A3A93" w:rsidRPr="00B778CF" w:rsidRDefault="000A3A93" w:rsidP="00B778C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778CF">
        <w:rPr>
          <w:rFonts w:ascii="Arial" w:hAnsi="Arial" w:cs="Arial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B778CF">
        <w:rPr>
          <w:rFonts w:ascii="Arial" w:hAnsi="Arial" w:cs="Arial"/>
          <w:sz w:val="24"/>
          <w:szCs w:val="24"/>
        </w:rPr>
        <w:t xml:space="preserve"> органом исполнительной власти, с которым заключены указанные контракты;</w:t>
      </w:r>
    </w:p>
    <w:p w:rsidR="000A3A93" w:rsidRPr="00B778CF" w:rsidRDefault="000A3A93" w:rsidP="00B778C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778CF">
        <w:rPr>
          <w:rFonts w:ascii="Arial" w:hAnsi="Arial" w:cs="Arial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A3A93" w:rsidRPr="00B778CF" w:rsidRDefault="000A3A93" w:rsidP="00B778C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778CF">
        <w:rPr>
          <w:rFonts w:ascii="Arial" w:hAnsi="Arial" w:cs="Arial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A3A93" w:rsidRDefault="000A3A93" w:rsidP="00EA1A4D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778CF">
        <w:rPr>
          <w:rFonts w:ascii="Arial" w:eastAsia="Calibri" w:hAnsi="Arial" w:cs="Arial"/>
          <w:sz w:val="24"/>
          <w:szCs w:val="24"/>
        </w:rPr>
        <w:t>4. Меры поддержки,</w:t>
      </w:r>
      <w:r w:rsidR="00B778CF">
        <w:rPr>
          <w:rFonts w:ascii="Arial" w:eastAsia="Calibri" w:hAnsi="Arial" w:cs="Arial"/>
          <w:sz w:val="24"/>
          <w:szCs w:val="24"/>
        </w:rPr>
        <w:t xml:space="preserve"> распространяются на лиц, указанных</w:t>
      </w:r>
      <w:r w:rsidRPr="00B778CF">
        <w:rPr>
          <w:rFonts w:ascii="Arial" w:eastAsia="Calibri" w:hAnsi="Arial" w:cs="Arial"/>
          <w:sz w:val="24"/>
          <w:szCs w:val="24"/>
        </w:rPr>
        <w:t xml:space="preserve"> в пункте 1 настоящего постановления,</w:t>
      </w:r>
      <w:r w:rsidRPr="00B778CF">
        <w:rPr>
          <w:rFonts w:ascii="Arial" w:hAnsi="Arial" w:cs="Arial"/>
          <w:sz w:val="24"/>
          <w:szCs w:val="24"/>
        </w:rPr>
        <w:t xml:space="preserve"> </w:t>
      </w:r>
      <w:r w:rsidR="00B778CF">
        <w:rPr>
          <w:rFonts w:ascii="Arial" w:eastAsia="Calibri" w:hAnsi="Arial" w:cs="Arial"/>
          <w:sz w:val="24"/>
          <w:szCs w:val="24"/>
        </w:rPr>
        <w:t>которые арендуют</w:t>
      </w:r>
      <w:r w:rsidRPr="00B778CF">
        <w:rPr>
          <w:rFonts w:ascii="Arial" w:eastAsia="Calibri" w:hAnsi="Arial" w:cs="Arial"/>
          <w:sz w:val="24"/>
          <w:szCs w:val="24"/>
        </w:rPr>
        <w:t>:</w:t>
      </w:r>
    </w:p>
    <w:p w:rsidR="00B778CF" w:rsidRPr="00B778CF" w:rsidRDefault="00B778CF" w:rsidP="00560BC7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муниципальное имущество</w:t>
      </w:r>
      <w:r w:rsidRPr="00B778CF">
        <w:rPr>
          <w:rFonts w:ascii="Arial" w:eastAsia="Calibri" w:hAnsi="Arial" w:cs="Arial"/>
          <w:sz w:val="24"/>
          <w:szCs w:val="24"/>
        </w:rPr>
        <w:t>, зак</w:t>
      </w:r>
      <w:r>
        <w:rPr>
          <w:rFonts w:ascii="Arial" w:eastAsia="Calibri" w:hAnsi="Arial" w:cs="Arial"/>
          <w:sz w:val="24"/>
          <w:szCs w:val="24"/>
        </w:rPr>
        <w:t>репленное</w:t>
      </w:r>
      <w:r w:rsidR="00560BC7">
        <w:rPr>
          <w:rFonts w:ascii="Arial" w:eastAsia="Calibri" w:hAnsi="Arial" w:cs="Arial"/>
          <w:sz w:val="24"/>
          <w:szCs w:val="24"/>
        </w:rPr>
        <w:t xml:space="preserve"> на праве хозяйственного ведения или на праве оперативного управления за муниципальными предприятиями или на праве оперативного управления</w:t>
      </w:r>
      <w:r w:rsidRPr="00B778CF">
        <w:rPr>
          <w:rFonts w:ascii="Arial" w:eastAsia="Calibri" w:hAnsi="Arial" w:cs="Arial"/>
          <w:sz w:val="24"/>
          <w:szCs w:val="24"/>
        </w:rPr>
        <w:t xml:space="preserve"> за муниципальными </w:t>
      </w:r>
      <w:r w:rsidR="00560BC7">
        <w:rPr>
          <w:rFonts w:ascii="Arial" w:eastAsia="Calibri" w:hAnsi="Arial" w:cs="Arial"/>
          <w:sz w:val="24"/>
          <w:szCs w:val="24"/>
        </w:rPr>
        <w:t xml:space="preserve">учреждениями, которые находятся в ведении Мельничного сельсовета </w:t>
      </w:r>
      <w:proofErr w:type="spellStart"/>
      <w:r w:rsidR="00560BC7" w:rsidRPr="00B778CF">
        <w:rPr>
          <w:rFonts w:ascii="Arial" w:hAnsi="Arial" w:cs="Arial"/>
          <w:sz w:val="24"/>
          <w:szCs w:val="24"/>
        </w:rPr>
        <w:t>Ирбейского</w:t>
      </w:r>
      <w:proofErr w:type="spellEnd"/>
      <w:r w:rsidR="00560BC7" w:rsidRPr="00B778C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60BC7">
        <w:rPr>
          <w:rFonts w:ascii="Arial" w:hAnsi="Arial" w:cs="Arial"/>
          <w:sz w:val="24"/>
          <w:szCs w:val="24"/>
        </w:rPr>
        <w:t>;</w:t>
      </w:r>
    </w:p>
    <w:p w:rsidR="000A3A93" w:rsidRDefault="00560BC7" w:rsidP="00560BC7">
      <w:pPr>
        <w:pStyle w:val="a6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муниципальное имущество, составляющее</w:t>
      </w:r>
      <w:r w:rsidR="000A3A93" w:rsidRPr="00B778CF">
        <w:rPr>
          <w:rFonts w:ascii="Arial" w:eastAsia="Calibri" w:hAnsi="Arial" w:cs="Arial"/>
          <w:sz w:val="24"/>
          <w:szCs w:val="24"/>
        </w:rPr>
        <w:t xml:space="preserve"> казну </w:t>
      </w:r>
      <w:r w:rsidR="000A3A93" w:rsidRPr="00B778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Мельничный</w:t>
      </w:r>
      <w:r w:rsidR="000A3A93" w:rsidRPr="00B778C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0A3A93" w:rsidRPr="00B778CF">
        <w:rPr>
          <w:rFonts w:ascii="Arial" w:hAnsi="Arial" w:cs="Arial"/>
          <w:sz w:val="24"/>
          <w:szCs w:val="24"/>
        </w:rPr>
        <w:t>Ирбейского</w:t>
      </w:r>
      <w:proofErr w:type="spellEnd"/>
      <w:r w:rsidR="000A3A93" w:rsidRPr="00B778C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0A3A93" w:rsidRPr="00B778C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0A3A93" w:rsidRPr="00B778CF">
        <w:rPr>
          <w:rFonts w:ascii="Arial" w:eastAsia="Calibri" w:hAnsi="Arial" w:cs="Arial"/>
          <w:sz w:val="24"/>
          <w:szCs w:val="24"/>
        </w:rPr>
        <w:t>(в том числе земельных участков)</w:t>
      </w:r>
      <w:r>
        <w:rPr>
          <w:rFonts w:ascii="Arial" w:eastAsia="Calibri" w:hAnsi="Arial" w:cs="Arial"/>
          <w:sz w:val="24"/>
          <w:szCs w:val="24"/>
        </w:rPr>
        <w:t>.</w:t>
      </w:r>
    </w:p>
    <w:p w:rsidR="00560BC7" w:rsidRPr="007C799E" w:rsidRDefault="00560BC7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C79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C79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79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60BC7" w:rsidRPr="007C799E" w:rsidRDefault="00560BC7" w:rsidP="00EA1A4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C799E">
        <w:rPr>
          <w:rFonts w:ascii="Arial" w:hAnsi="Arial" w:cs="Arial"/>
          <w:sz w:val="24"/>
          <w:szCs w:val="24"/>
        </w:rPr>
        <w:t>.Пост</w:t>
      </w:r>
      <w:r>
        <w:rPr>
          <w:rFonts w:ascii="Arial" w:hAnsi="Arial" w:cs="Arial"/>
          <w:sz w:val="24"/>
          <w:szCs w:val="24"/>
        </w:rPr>
        <w:t xml:space="preserve">ановление вступает в силу в </w:t>
      </w:r>
      <w:r w:rsidRPr="007C799E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ень, следующий</w:t>
      </w:r>
      <w:r w:rsidRPr="007C799E">
        <w:rPr>
          <w:rFonts w:ascii="Arial" w:hAnsi="Arial" w:cs="Arial"/>
          <w:sz w:val="24"/>
          <w:szCs w:val="24"/>
        </w:rPr>
        <w:t xml:space="preserve"> за днем его официального опубликования в периодическом печатном издании «Вестник органов местного самоуправления с</w:t>
      </w:r>
      <w:proofErr w:type="gramStart"/>
      <w:r w:rsidRPr="007C799E">
        <w:rPr>
          <w:rFonts w:ascii="Arial" w:hAnsi="Arial" w:cs="Arial"/>
          <w:sz w:val="24"/>
          <w:szCs w:val="24"/>
        </w:rPr>
        <w:t>.М</w:t>
      </w:r>
      <w:proofErr w:type="gramEnd"/>
      <w:r w:rsidRPr="007C799E">
        <w:rPr>
          <w:rFonts w:ascii="Arial" w:hAnsi="Arial" w:cs="Arial"/>
          <w:sz w:val="24"/>
          <w:szCs w:val="24"/>
        </w:rPr>
        <w:t>ельничного».</w:t>
      </w:r>
    </w:p>
    <w:p w:rsidR="00560BC7" w:rsidRPr="007C799E" w:rsidRDefault="00560BC7" w:rsidP="00560BC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60BC7" w:rsidRPr="007C799E" w:rsidRDefault="00560BC7" w:rsidP="00560BC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60BC7" w:rsidRPr="007C799E" w:rsidRDefault="00560BC7" w:rsidP="00560BC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60BC7" w:rsidRPr="007C799E" w:rsidRDefault="00560BC7" w:rsidP="00560BC7">
      <w:pPr>
        <w:pStyle w:val="a6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7C799E">
        <w:rPr>
          <w:rFonts w:ascii="Arial" w:hAnsi="Arial" w:cs="Arial"/>
          <w:sz w:val="24"/>
          <w:szCs w:val="24"/>
        </w:rPr>
        <w:t>О.М.Охримов</w:t>
      </w:r>
      <w:proofErr w:type="spellEnd"/>
      <w:r w:rsidRPr="007C799E">
        <w:rPr>
          <w:rFonts w:ascii="Arial" w:hAnsi="Arial" w:cs="Arial"/>
          <w:sz w:val="24"/>
          <w:szCs w:val="24"/>
        </w:rPr>
        <w:t xml:space="preserve"> </w:t>
      </w:r>
    </w:p>
    <w:p w:rsidR="00560BC7" w:rsidRPr="00560BC7" w:rsidRDefault="00560BC7" w:rsidP="00560BC7">
      <w:pPr>
        <w:pStyle w:val="a6"/>
        <w:ind w:firstLine="708"/>
        <w:jc w:val="both"/>
        <w:rPr>
          <w:rFonts w:ascii="Arial" w:eastAsia="Calibri" w:hAnsi="Arial" w:cs="Arial"/>
          <w:iCs/>
          <w:sz w:val="24"/>
          <w:szCs w:val="24"/>
        </w:rPr>
      </w:pPr>
    </w:p>
    <w:p w:rsidR="000A3A93" w:rsidRPr="00CA4A0E" w:rsidRDefault="000A3A93" w:rsidP="000A3A93">
      <w:pPr>
        <w:shd w:val="clear" w:color="auto" w:fill="FFFFFF"/>
        <w:rPr>
          <w:sz w:val="28"/>
          <w:szCs w:val="28"/>
        </w:rPr>
      </w:pPr>
    </w:p>
    <w:p w:rsidR="000A3A93" w:rsidRPr="00CA4A0E" w:rsidRDefault="000A3A93" w:rsidP="000A3A93">
      <w:pPr>
        <w:outlineLvl w:val="0"/>
        <w:rPr>
          <w:sz w:val="28"/>
          <w:szCs w:val="28"/>
        </w:rPr>
      </w:pPr>
    </w:p>
    <w:p w:rsidR="000A3A93" w:rsidRPr="00CA4A0E" w:rsidRDefault="000A3A93" w:rsidP="000A3A93">
      <w:pPr>
        <w:outlineLvl w:val="0"/>
        <w:rPr>
          <w:sz w:val="28"/>
          <w:szCs w:val="28"/>
        </w:rPr>
      </w:pPr>
    </w:p>
    <w:p w:rsidR="000A3A93" w:rsidRDefault="000A3A93"/>
    <w:sectPr w:rsidR="000A3A93" w:rsidSect="00CD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BB6"/>
    <w:rsid w:val="000A3A93"/>
    <w:rsid w:val="00492FF8"/>
    <w:rsid w:val="00560BC7"/>
    <w:rsid w:val="006B3BB6"/>
    <w:rsid w:val="00B778CF"/>
    <w:rsid w:val="00CD792F"/>
    <w:rsid w:val="00EA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2F"/>
  </w:style>
  <w:style w:type="paragraph" w:styleId="1">
    <w:name w:val="heading 1"/>
    <w:basedOn w:val="a"/>
    <w:next w:val="a"/>
    <w:link w:val="10"/>
    <w:qFormat/>
    <w:rsid w:val="000A3A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BB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B3BB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6B3BB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A3A93"/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4">
    <w:name w:val="Body Text"/>
    <w:basedOn w:val="a"/>
    <w:link w:val="a5"/>
    <w:rsid w:val="00492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492FF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77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Downloads/2%20&#1055;&#1088;&#1086;&#1077;&#1082;&#1090;&#1072;%20&#1084;&#1086;&#1076;&#1077;&#1083;&#1100;&#1085;&#1099;&#1093;%20&#1057;&#1042;&#1054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2" Type="http://schemas.openxmlformats.org/officeDocument/2006/relationships/hyperlink" Target="../../../../../Downloads/2%20&#1055;&#1088;&#1086;&#1077;&#1082;&#1090;&#1072;%20&#1084;&#1086;&#1076;&#1077;&#1083;&#1100;&#1085;&#1099;&#1093;%20&#1057;&#1042;&#105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hyperlink" Target="../../../../../Downloads/2%20&#1055;&#1088;&#1086;&#1077;&#1082;&#1090;&#1072;%20&#1084;&#1086;&#1076;&#1077;&#1083;&#1100;&#1085;&#1099;&#1093;%20&#1057;&#1042;&#1054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../Downloads/2%20&#1055;&#1088;&#1086;&#1077;&#1082;&#1090;&#1072;%20&#1084;&#1086;&#1076;&#1077;&#1083;&#1100;&#1085;&#1099;&#1093;%20&#1057;&#1042;&#105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2781-936B-4A72-82E7-BE1DE2EF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cp:lastPrinted>2023-06-15T07:27:00Z</cp:lastPrinted>
  <dcterms:created xsi:type="dcterms:W3CDTF">2023-06-13T07:46:00Z</dcterms:created>
  <dcterms:modified xsi:type="dcterms:W3CDTF">2023-06-15T07:28:00Z</dcterms:modified>
</cp:coreProperties>
</file>