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B8" w:rsidRDefault="008D6BB8" w:rsidP="008D6BB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  <w:noProof/>
        </w:rPr>
        <w:t xml:space="preserve">         </w:t>
      </w:r>
      <w:r>
        <w:rPr>
          <w:rFonts w:ascii="Arial" w:hAnsi="Arial" w:cs="Arial"/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B8" w:rsidRDefault="008D6BB8" w:rsidP="008D6BB8">
      <w:pPr>
        <w:pStyle w:val="a3"/>
        <w:jc w:val="center"/>
        <w:rPr>
          <w:rFonts w:ascii="Arial" w:hAnsi="Arial" w:cs="Arial"/>
        </w:rPr>
      </w:pPr>
    </w:p>
    <w:p w:rsidR="008D6BB8" w:rsidRDefault="008D6BB8" w:rsidP="008D6BB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8D6BB8" w:rsidRDefault="008D6BB8" w:rsidP="008D6BB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8D6BB8" w:rsidRDefault="008D6BB8" w:rsidP="008D6BB8">
      <w:pPr>
        <w:pStyle w:val="a3"/>
        <w:jc w:val="center"/>
        <w:rPr>
          <w:rFonts w:ascii="Arial" w:hAnsi="Arial" w:cs="Arial"/>
        </w:rPr>
      </w:pPr>
    </w:p>
    <w:p w:rsidR="00724540" w:rsidRDefault="00724540" w:rsidP="008D6BB8">
      <w:pPr>
        <w:pStyle w:val="a3"/>
        <w:jc w:val="center"/>
        <w:rPr>
          <w:rFonts w:ascii="Arial" w:hAnsi="Arial" w:cs="Arial"/>
        </w:rPr>
      </w:pPr>
    </w:p>
    <w:p w:rsidR="008D6BB8" w:rsidRDefault="008D6BB8" w:rsidP="008D6BB8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8D6BB8" w:rsidRDefault="008D6BB8" w:rsidP="008D6BB8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8D6BB8" w:rsidRDefault="008D6BB8" w:rsidP="008D6BB8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D6BB8" w:rsidRDefault="006C31B1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25555C">
        <w:rPr>
          <w:rFonts w:ascii="Arial" w:hAnsi="Arial" w:cs="Arial"/>
          <w:sz w:val="24"/>
          <w:szCs w:val="24"/>
        </w:rPr>
        <w:t>.12</w:t>
      </w:r>
      <w:r w:rsidR="008D6BB8">
        <w:rPr>
          <w:rFonts w:ascii="Arial" w:hAnsi="Arial" w:cs="Arial"/>
          <w:sz w:val="24"/>
          <w:szCs w:val="24"/>
        </w:rPr>
        <w:t>.2023г.                                 с. Мельничное                                             №</w:t>
      </w:r>
      <w:r w:rsidR="006A27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38</w:t>
      </w:r>
      <w:r w:rsidR="008D6BB8">
        <w:rPr>
          <w:rFonts w:ascii="Arial" w:hAnsi="Arial" w:cs="Arial"/>
          <w:sz w:val="24"/>
          <w:szCs w:val="24"/>
        </w:rPr>
        <w:t xml:space="preserve"> -</w:t>
      </w:r>
      <w:proofErr w:type="spellStart"/>
      <w:r w:rsidR="008D6BB8">
        <w:rPr>
          <w:rFonts w:ascii="Arial" w:hAnsi="Arial" w:cs="Arial"/>
          <w:sz w:val="24"/>
          <w:szCs w:val="24"/>
        </w:rPr>
        <w:t>пг</w:t>
      </w:r>
      <w:proofErr w:type="spellEnd"/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 утверждении Прогноза социально - экономического развития Мельничного сельсовета на 2024 год и плановый период 2025-2026 годов</w:t>
      </w:r>
    </w:p>
    <w:p w:rsidR="008D6BB8" w:rsidRDefault="008D6BB8" w:rsidP="008D6BB8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со статьей 172 Бюджетного кодекса Российской Федерации и Положением о бюджетном процессе в администрации Мельничного сельсовета</w:t>
      </w:r>
    </w:p>
    <w:p w:rsidR="008D6BB8" w:rsidRDefault="008D6BB8" w:rsidP="008D6BB8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прилагаемый Прогноз социально-экономического развития  муниципального образования Мельничный сельсовет на 2024 год и плановый период 2025-2026 годов.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3.Постановление вступает в силу со дня подписания и подлежит опубликованию</w:t>
      </w:r>
      <w:r w:rsidR="00824D25">
        <w:rPr>
          <w:rFonts w:ascii="Arial" w:hAnsi="Arial" w:cs="Arial"/>
          <w:sz w:val="24"/>
          <w:szCs w:val="24"/>
        </w:rPr>
        <w:t xml:space="preserve"> в печатном издании «Вестник органов местного самоуправления с. Мельничного»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  сельсовета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О.М.Охримов</w:t>
      </w:r>
      <w:proofErr w:type="spellEnd"/>
    </w:p>
    <w:p w:rsidR="008D6BB8" w:rsidRDefault="008D6BB8" w:rsidP="008D6BB8">
      <w:pPr>
        <w:pStyle w:val="a3"/>
        <w:tabs>
          <w:tab w:val="left" w:pos="15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  <w:bookmarkStart w:id="0" w:name="_GoBack"/>
      <w:bookmarkEnd w:id="0"/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</w:rPr>
      </w:pPr>
    </w:p>
    <w:p w:rsidR="008D6BB8" w:rsidRDefault="008D6BB8" w:rsidP="008D6BB8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8D6BB8" w:rsidRDefault="008D6BB8" w:rsidP="008D6BB8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  администрации</w:t>
      </w:r>
    </w:p>
    <w:p w:rsidR="008D6BB8" w:rsidRDefault="008D6BB8" w:rsidP="008D6BB8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Мельничного сельсовета</w:t>
      </w:r>
    </w:p>
    <w:p w:rsidR="008D6BB8" w:rsidRDefault="006C31B1" w:rsidP="008D6BB8">
      <w:pPr>
        <w:pStyle w:val="a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от 04.12</w:t>
      </w:r>
      <w:r w:rsidR="008D6BB8">
        <w:rPr>
          <w:rFonts w:ascii="Arial" w:hAnsi="Arial" w:cs="Arial"/>
        </w:rPr>
        <w:t xml:space="preserve">.2023 № </w:t>
      </w:r>
      <w:r>
        <w:rPr>
          <w:rFonts w:ascii="Arial" w:hAnsi="Arial" w:cs="Arial"/>
        </w:rPr>
        <w:t>38</w:t>
      </w:r>
      <w:r w:rsidR="008D6BB8">
        <w:rPr>
          <w:rFonts w:ascii="Arial" w:hAnsi="Arial" w:cs="Arial"/>
        </w:rPr>
        <w:t>-пг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Прогноз социально-экономического развития муниципального образования Мельничный сельсовет на  2024 и на плановый период 2025-2026 годов</w:t>
      </w:r>
    </w:p>
    <w:p w:rsidR="008D6BB8" w:rsidRDefault="008D6BB8" w:rsidP="008D6BB8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proofErr w:type="gramStart"/>
      <w:r>
        <w:rPr>
          <w:rFonts w:ascii="Arial" w:hAnsi="Arial" w:cs="Arial"/>
          <w:sz w:val="24"/>
          <w:szCs w:val="24"/>
        </w:rPr>
        <w:t>Основные параметры прогноза социально-экономического развития Мельничного сельсовета на 2024 год и плановый период 2025-2026 годов сформированы в соответствии с учетом итогов социально-экономического развития сельсовета в 2022 году и за девять месяцев 2023 года, решением Мельничного сельского Совета депутатов №23 от 08.11.2013 года «О бюджетном процессе в администрации Мельничного сельсовета».</w:t>
      </w:r>
      <w:proofErr w:type="gramEnd"/>
    </w:p>
    <w:p w:rsidR="008D6BB8" w:rsidRDefault="008D6BB8" w:rsidP="008D6BB8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 xml:space="preserve">В 2024 году и плановом периоде 2025-2026 годов прогноз социально-экономического развития в Мельничном сельсовете </w:t>
      </w:r>
      <w:r>
        <w:rPr>
          <w:rFonts w:ascii="Arial" w:hAnsi="Arial" w:cs="Arial"/>
          <w:sz w:val="24"/>
          <w:szCs w:val="24"/>
        </w:rPr>
        <w:t xml:space="preserve">будет осуществляться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1"/>
          <w:sz w:val="24"/>
          <w:szCs w:val="24"/>
        </w:rPr>
        <w:t>на основе: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анализа социально-экономического развития Мельничного сельсовета за последний год (во взаимосвязи с показателями исполнения бюджета);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основных социально-экономических показателей и направлений деятельности администрации Мельничного сельсовета в 2023 году.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муниципальной программой  Мельничного сельсовета «Содействие развитию муниципального образования Мельничный сельсовет» приоритетными направлениями развития Мельничного сельсовета на 2024 и плановый период 2025-2026 годов являются: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-сохранение человеческого потенциала, улучшение количественных и качественных характеристик уровня жизни жителей Мельничного сельсовета, повышение уровня здоровья, работоспособности и творческой активности;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-увеличение доходов бюджета, повышение собираемости местных налогов и сборов и оптимизация расходов;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-проведение запланированных мероприятий по благоустройству Мельничного сельсовета;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краевых программах;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-развитие физкультурно-массовой, оздоровительной и спортивной работы, детско-юношеского спорта, пропаганда здорового образа жизни.</w:t>
      </w:r>
    </w:p>
    <w:p w:rsidR="008D6BB8" w:rsidRDefault="008D6BB8" w:rsidP="008D6BB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D6BB8" w:rsidRDefault="008D6BB8" w:rsidP="008D6BB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1.Демография и показатели уровня жизни населения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образование Мельничный сельсовет расположено в </w:t>
      </w:r>
      <w:proofErr w:type="spellStart"/>
      <w:r>
        <w:rPr>
          <w:rFonts w:ascii="Arial" w:hAnsi="Arial" w:cs="Arial"/>
          <w:sz w:val="24"/>
          <w:szCs w:val="24"/>
        </w:rPr>
        <w:t>Ирбейском</w:t>
      </w:r>
      <w:proofErr w:type="spellEnd"/>
      <w:r>
        <w:rPr>
          <w:rFonts w:ascii="Arial" w:hAnsi="Arial" w:cs="Arial"/>
          <w:sz w:val="24"/>
          <w:szCs w:val="24"/>
        </w:rPr>
        <w:t xml:space="preserve"> районе в  </w:t>
      </w:r>
      <w:proofErr w:type="spellStart"/>
      <w:r>
        <w:rPr>
          <w:rFonts w:ascii="Arial" w:hAnsi="Arial" w:cs="Arial"/>
          <w:sz w:val="24"/>
          <w:szCs w:val="24"/>
        </w:rPr>
        <w:t>Канской</w:t>
      </w:r>
      <w:proofErr w:type="spellEnd"/>
      <w:r>
        <w:rPr>
          <w:rFonts w:ascii="Arial" w:hAnsi="Arial" w:cs="Arial"/>
          <w:sz w:val="24"/>
          <w:szCs w:val="24"/>
        </w:rPr>
        <w:t xml:space="preserve"> группе административных районов Центрально-Красноярского экономического района  на юго-востоке края в бассейне реки Кан. Расстояние до районного центра с. </w:t>
      </w:r>
      <w:proofErr w:type="spellStart"/>
      <w:r>
        <w:rPr>
          <w:rFonts w:ascii="Arial" w:hAnsi="Arial" w:cs="Arial"/>
          <w:sz w:val="24"/>
          <w:szCs w:val="24"/>
        </w:rPr>
        <w:t>Ирбейское</w:t>
      </w:r>
      <w:proofErr w:type="spellEnd"/>
      <w:r>
        <w:rPr>
          <w:rFonts w:ascii="Arial" w:hAnsi="Arial" w:cs="Arial"/>
          <w:sz w:val="24"/>
          <w:szCs w:val="24"/>
        </w:rPr>
        <w:t xml:space="preserve"> 14 км, до краевого центра г. Красноярск 200 км, до ближайшей железнодорожной станции 20 км. Общая   площадь территории – 31728,7 га, в т.ч. сельскохозяйственных угодий 24717,8 га, земель лесного фонда – 2,1 га, земель промышленного фонда 2,1  га. </w:t>
      </w:r>
      <w:r>
        <w:rPr>
          <w:rFonts w:ascii="Arial" w:hAnsi="Arial" w:cs="Arial"/>
          <w:sz w:val="24"/>
          <w:szCs w:val="24"/>
        </w:rPr>
        <w:lastRenderedPageBreak/>
        <w:t xml:space="preserve">Администрация Мельничного сельсовета сельского типа, в его составе 2 </w:t>
      </w:r>
      <w:proofErr w:type="gramStart"/>
      <w:r>
        <w:rPr>
          <w:rFonts w:ascii="Arial" w:hAnsi="Arial" w:cs="Arial"/>
          <w:sz w:val="24"/>
          <w:szCs w:val="24"/>
        </w:rPr>
        <w:t>сельских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поселения: с. Мельничное и д. Галушка. На территории поселения находится озеро, в котором водится рыба: карась и карп. В охотничьих угодьях водятся дикие животные: косуля, волк, лисица, барсук, заяц. </w:t>
      </w:r>
      <w:proofErr w:type="gramStart"/>
      <w:r>
        <w:rPr>
          <w:rFonts w:ascii="Arial" w:hAnsi="Arial" w:cs="Arial"/>
          <w:sz w:val="24"/>
          <w:szCs w:val="24"/>
        </w:rPr>
        <w:t xml:space="preserve">В лесу растут грибы такие, как лисички, грузди, рыжики, опята, белые, из ягод – клюква, брусника, голубика, черника, черемуха, рябина, калина, черная и красная смородина, шиповник, клубника. </w:t>
      </w:r>
      <w:proofErr w:type="gramEnd"/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территории поселения проходит 6,6 км дорог местного значения.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Связь с районным и краевым центром осуществляется автомобильным транспортом. Транспортные услуги оказывает </w:t>
      </w:r>
      <w:proofErr w:type="spellStart"/>
      <w:r>
        <w:rPr>
          <w:rFonts w:ascii="Arial" w:hAnsi="Arial" w:cs="Arial"/>
          <w:sz w:val="24"/>
          <w:szCs w:val="24"/>
        </w:rPr>
        <w:t>Ирбейский</w:t>
      </w:r>
      <w:proofErr w:type="spellEnd"/>
      <w:r>
        <w:rPr>
          <w:rFonts w:ascii="Arial" w:hAnsi="Arial" w:cs="Arial"/>
          <w:sz w:val="24"/>
          <w:szCs w:val="24"/>
        </w:rPr>
        <w:t xml:space="preserve"> филиал  АО «Краевое АТП». Автобусное сообщение с районным центром три раза в неделю. </w:t>
      </w:r>
    </w:p>
    <w:p w:rsidR="008D6BB8" w:rsidRDefault="008D6BB8" w:rsidP="008D6BB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данным статистики на 01.10.2023 года в поселении зарегистрировано  по месту жительства 360 человек,   проживают - 268 человек.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     Демографическая ситуация в Мельничном сельском поселении характеризуется  уменьшением численности населения фактически проживающего в поселении в результате переезда трудоспособного населения в основном молодежи в другие населенные пункты. За 2023 года родился 1 ребенок, умерло 2 человека, брак заключила 1 пара, расторгли 0 пар. Естественная убыль населения за 9 месяцев  2023 года составила минус 1 человек. Выбыло 5 человек на новое место жительства.  Анализ возрастной структуры  населения показывает, что старение населения продолжается. 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структура населения: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численность населения в трудоспособном возрасте –  199 человек;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— детей и подростков всего – 67 человек, 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Пенсионеров по старости и инвалидности – 94 человека.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Доля неработающего населения в сельском поселении в трудоспособном возрасте  достаточно высока и не может не сказываться отрицательно на социально-экономической сфере поселения. 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Доходы населения средние. Основным источником доходов населения являются пенсионные выплаты и доходы, получаемые по месту работы, —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Средняя заработная плата работающего населения за 2022 год  составила 28500,00 рублей. Уровень среднемесячной заработной платы за 9 месяцев 2023 года повысился на 6,3 % к уровню 2022 года и составил 30300,00 рубля. 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Социально-экономическое развитие поселения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поселения расположены: учреждения образования и культуры, здравоохранения, связи. 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Зарегистрированы</w:t>
      </w:r>
      <w:proofErr w:type="gramEnd"/>
      <w:r>
        <w:rPr>
          <w:rFonts w:ascii="Arial" w:hAnsi="Arial" w:cs="Arial"/>
          <w:sz w:val="24"/>
          <w:szCs w:val="24"/>
        </w:rPr>
        <w:t xml:space="preserve">  ИП </w:t>
      </w:r>
      <w:proofErr w:type="spellStart"/>
      <w:r>
        <w:rPr>
          <w:rFonts w:ascii="Arial" w:hAnsi="Arial" w:cs="Arial"/>
          <w:sz w:val="24"/>
          <w:szCs w:val="24"/>
        </w:rPr>
        <w:t>Шутикова</w:t>
      </w:r>
      <w:proofErr w:type="spellEnd"/>
      <w:r>
        <w:rPr>
          <w:rFonts w:ascii="Arial" w:hAnsi="Arial" w:cs="Arial"/>
          <w:sz w:val="24"/>
          <w:szCs w:val="24"/>
        </w:rPr>
        <w:t xml:space="preserve"> С.Н. , ИП Миллер В.Д., ИП Кузнецов В.А. 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Имеется водопроводная башня и водопроводные сети, детская площадка, памятник </w:t>
      </w:r>
      <w:proofErr w:type="gramStart"/>
      <w:r>
        <w:rPr>
          <w:rFonts w:ascii="Arial" w:hAnsi="Arial" w:cs="Arial"/>
          <w:sz w:val="24"/>
          <w:szCs w:val="24"/>
        </w:rPr>
        <w:t>воинам</w:t>
      </w:r>
      <w:proofErr w:type="gramEnd"/>
      <w:r>
        <w:rPr>
          <w:rFonts w:ascii="Arial" w:hAnsi="Arial" w:cs="Arial"/>
          <w:sz w:val="24"/>
          <w:szCs w:val="24"/>
        </w:rPr>
        <w:t xml:space="preserve"> погибшим в годы ВОВ 1941-1945г.г., памятник партизанам  погибшим в годы гражданской войны.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территории поселения 126 личных подсобных хозяйств из них только в 23 содержится поголовье скота. В частном секторе и в КФХ имеется скота: всего КРС  —  52,  в том числе коров –22, свиней – 108, овец, коз – 28, птицы –675, </w:t>
      </w:r>
      <w:r>
        <w:rPr>
          <w:rFonts w:ascii="Arial" w:hAnsi="Arial" w:cs="Arial"/>
          <w:sz w:val="24"/>
          <w:szCs w:val="24"/>
        </w:rPr>
        <w:lastRenderedPageBreak/>
        <w:t>пчелосемей – 15, кроликов –0, лошадей – 11. Поголовье скота  из года в год сокращается.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муниципального образования Мельничный сельсовет.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данными,  наличие общей площади жилого фонда на территории поселения  составляет 8900 м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Уровень благоустройства жилищного фонда, по имеющимся видам инженерного оборудования сельского поселения является невысоким. Жилищный фонд поселения обеспечен водопроводом на 100%, центральным отоплением обеспечены всего 4 квартиры.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Мельничном сельском поселении имеется 42 2-х квартирных дома, 79 домов индивидуального типа. Преобладает деревянная жилая застройка.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поселения функционируют 2 котельных, которые обеспечивают теплом школу, детский сад, СДК, сельсовет и 4 квартиры. Протяженность водопроводной сети 6,3 км.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2.1.Показатели социальной сферы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Образовательную деятельность осуществляют  два муниципальных учреждения: общеобразовательная школа и детский сад.  В настоящее время в школе обучается 30 человек. Школьники являются активными участниками конкурсов, викторин, олимпиад, спортивных соревнований.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Детский сад посещают 6 человек.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Первую медицинскую помощь населению осуществлял ФАП, с мая месяца из-за отсутствия фельдшера ФАП не функционирует. Население обслуживается Центральной районной больницей с. </w:t>
      </w:r>
      <w:proofErr w:type="spellStart"/>
      <w:r>
        <w:rPr>
          <w:rFonts w:ascii="Arial" w:hAnsi="Arial" w:cs="Arial"/>
          <w:sz w:val="24"/>
          <w:szCs w:val="24"/>
        </w:rPr>
        <w:t>Ирбейское</w:t>
      </w:r>
      <w:proofErr w:type="spellEnd"/>
      <w:r>
        <w:rPr>
          <w:rFonts w:ascii="Arial" w:hAnsi="Arial" w:cs="Arial"/>
          <w:sz w:val="24"/>
          <w:szCs w:val="24"/>
        </w:rPr>
        <w:t>. Медицинским обслуживанием охвачено 100% населения.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Сеть </w:t>
      </w:r>
      <w:proofErr w:type="spellStart"/>
      <w:r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>
        <w:rPr>
          <w:rFonts w:ascii="Arial" w:hAnsi="Arial" w:cs="Arial"/>
          <w:sz w:val="24"/>
          <w:szCs w:val="24"/>
        </w:rPr>
        <w:t xml:space="preserve"> учреждений сельского поселения представлена клубным учреждением и филиалом библиотеки. Планируется организация и проведение совместно с СДК традиционных мероприятий: Международный женский день, День села, День защиты детей, День Победы, День пожилого человека, День матери, осенние, новогодние и рождественские праздники.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целью создания условий для полноценного духовного развития личности, сохранения и развития традиционных видов творчества в поселении планируются: участие населения в традиционных районных фестивалях и конкурсах народного творчества.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патриотического воспитания и пропаганды здорового образа жизни будут организованы тематические выставки, акции, митинги для детей и подростков. Пройдет ряд мероприятий, посвященных Победе в Великой Отечественной войне,  а так же дням отказа от вредных привычек, большое внимание будет уделяться </w:t>
      </w:r>
      <w:proofErr w:type="spellStart"/>
      <w:r>
        <w:rPr>
          <w:rFonts w:ascii="Arial" w:hAnsi="Arial" w:cs="Arial"/>
          <w:sz w:val="24"/>
          <w:szCs w:val="24"/>
        </w:rPr>
        <w:t>антинаркотической</w:t>
      </w:r>
      <w:proofErr w:type="spellEnd"/>
      <w:r>
        <w:rPr>
          <w:rFonts w:ascii="Arial" w:hAnsi="Arial" w:cs="Arial"/>
          <w:sz w:val="24"/>
          <w:szCs w:val="24"/>
        </w:rPr>
        <w:t xml:space="preserve"> пропаганде.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Розничную торговлю в 2023 году осуществляют 2 </w:t>
      </w:r>
      <w:proofErr w:type="gramStart"/>
      <w:r>
        <w:rPr>
          <w:rFonts w:ascii="Arial" w:hAnsi="Arial" w:cs="Arial"/>
          <w:sz w:val="24"/>
          <w:szCs w:val="24"/>
        </w:rPr>
        <w:t>индивидуальных</w:t>
      </w:r>
      <w:proofErr w:type="gramEnd"/>
      <w:r>
        <w:rPr>
          <w:rFonts w:ascii="Arial" w:hAnsi="Arial" w:cs="Arial"/>
          <w:sz w:val="24"/>
          <w:szCs w:val="24"/>
        </w:rPr>
        <w:t xml:space="preserve"> предпринимателя.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Почтовое обслуживание осуществляют  ФГПУ «Почта России»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Мельничное.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Ветеринарное обслуживание осуществляет </w:t>
      </w:r>
      <w:proofErr w:type="spellStart"/>
      <w:r>
        <w:rPr>
          <w:rFonts w:ascii="Arial" w:hAnsi="Arial" w:cs="Arial"/>
          <w:sz w:val="24"/>
          <w:szCs w:val="24"/>
        </w:rPr>
        <w:t>Ирбейская</w:t>
      </w:r>
      <w:proofErr w:type="spellEnd"/>
      <w:r>
        <w:rPr>
          <w:rFonts w:ascii="Arial" w:hAnsi="Arial" w:cs="Arial"/>
          <w:sz w:val="24"/>
          <w:szCs w:val="24"/>
        </w:rPr>
        <w:t xml:space="preserve"> ветеринарная лечебница.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население территории поселения охвачено услугами телефонной связи, в 2019 году введена в эксплуатацию  вышка  сотовой связи. С  конца 2017 года в с. </w:t>
      </w:r>
      <w:proofErr w:type="gramStart"/>
      <w:r>
        <w:rPr>
          <w:rFonts w:ascii="Arial" w:hAnsi="Arial" w:cs="Arial"/>
          <w:sz w:val="24"/>
          <w:szCs w:val="24"/>
        </w:rPr>
        <w:t>Мельничном</w:t>
      </w:r>
      <w:proofErr w:type="gramEnd"/>
      <w:r>
        <w:rPr>
          <w:rFonts w:ascii="Arial" w:hAnsi="Arial" w:cs="Arial"/>
          <w:sz w:val="24"/>
          <w:szCs w:val="24"/>
        </w:rPr>
        <w:t xml:space="preserve"> функционирует вышка цифрового телевидения. Радиосеть – не сохранилась.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2.2.Благоустройство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2024-2026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Организацию освещения улиц; систематический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освещением, своевременная замена ламп, установка приборов учета электроэнергии, а также оплата за потребленную электроэнергию. Населенный пункт Мельничного сельского поселения обеспечен уличным освещением. Общее количество светильников составляет 45 штук. В прогнозируемом периоде предполагается поддержание действующей электросети в работоспособном состоянии.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Организацию сбора и вывоза твёрдых бытовых отходов:</w:t>
      </w:r>
      <w:r>
        <w:rPr>
          <w:rFonts w:ascii="Arial" w:hAnsi="Arial" w:cs="Arial"/>
          <w:sz w:val="24"/>
          <w:szCs w:val="24"/>
        </w:rPr>
        <w:br/>
        <w:t>заключение договоров на вывоз твёрдых бытовых отходов;</w:t>
      </w:r>
      <w:r>
        <w:rPr>
          <w:rFonts w:ascii="Arial" w:hAnsi="Arial" w:cs="Arial"/>
          <w:sz w:val="24"/>
          <w:szCs w:val="24"/>
        </w:rPr>
        <w:br/>
        <w:t xml:space="preserve">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порядком сбора и вывоза ТБО, выполнением Правил благоустройства и санитарного содержания территории поселения. Планируется дальнейшая организация вывоза твердых бытовых отходов, ликвидация несанкционированных свалок.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Организацию благоустройства и содержание мест захоронений:</w:t>
      </w:r>
      <w:r>
        <w:rPr>
          <w:rFonts w:ascii="Arial" w:hAnsi="Arial" w:cs="Arial"/>
          <w:sz w:val="24"/>
          <w:szCs w:val="24"/>
        </w:rPr>
        <w:br/>
        <w:t xml:space="preserve">благоустройство территории будет осуществляться в соответствии с Правилами благоустройства, ежегодным планом благоустройства территории, с привлечением к работам по благоустройству граждан, организаций на проведение работ по санитарной очистке территории поселения. 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поселения имеется  памятник погибшим воинам в годы ВОВ 1941-1945г.г., памятник погибшим партизанам в годы гражданской войны. Планируется проводить работы по уборке территории памятников выпиловке  старых кустарников, уборке травы, мусора  и замене ограждения места захоронения.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условий для массового отдыха жителей села и организацию обустройства мест массового отдыха и будет осуществляться через:</w:t>
      </w:r>
      <w:r>
        <w:rPr>
          <w:rFonts w:ascii="Arial" w:hAnsi="Arial" w:cs="Arial"/>
          <w:sz w:val="24"/>
          <w:szCs w:val="24"/>
        </w:rPr>
        <w:br/>
        <w:t>мероприятия по благоустройству территории; устройство детских площадок.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с. Мельничном в сквере установлены малые архитектурные формы.</w:t>
      </w:r>
      <w:proofErr w:type="gramEnd"/>
      <w:r>
        <w:rPr>
          <w:rFonts w:ascii="Arial" w:hAnsi="Arial" w:cs="Arial"/>
          <w:sz w:val="24"/>
          <w:szCs w:val="24"/>
        </w:rPr>
        <w:br/>
        <w:t xml:space="preserve">К основным источникам загрязнения атмосферы в поселении можно отнести  автотранспорт, дым от печного отопления. 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2.3.Жилищно-коммунальное хозяйство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целью повышения эффективности использования территории поселения, создания благоприятной среды жизнедеятельности, улучшения </w:t>
      </w:r>
      <w:proofErr w:type="gramStart"/>
      <w:r>
        <w:rPr>
          <w:rFonts w:ascii="Arial" w:hAnsi="Arial" w:cs="Arial"/>
          <w:sz w:val="24"/>
          <w:szCs w:val="24"/>
        </w:rPr>
        <w:t>жилищных</w:t>
      </w:r>
      <w:proofErr w:type="gramEnd"/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условий будет продолжено содействие населению в строительстве индивидуальных жилых домов.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использования земель сельскохозяйственного назначения,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Развитие малого и среднего предпринимательства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8"/>
        <w:gridCol w:w="1355"/>
        <w:gridCol w:w="1659"/>
        <w:gridCol w:w="6"/>
        <w:gridCol w:w="1409"/>
        <w:gridCol w:w="6"/>
        <w:gridCol w:w="1552"/>
      </w:tblGrid>
      <w:tr w:rsidR="008D6BB8" w:rsidTr="008D6BB8"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ОСНОВНЫЕ ПОКАЗАТЕЛИ  ПРОГНОЗАСОЦИАЛЬНО-ЭКОНОМИЧЕСКОГО РАЗВИТИЯ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МУНИЦИПАЛЬНОГО ОБРАЗОВАНИЯ МЕЛЬНИЧНЫЙ СЕЛЬСОВЕТ  на 2024 год и плановый период 2025-2026г.г.</w:t>
            </w:r>
          </w:p>
        </w:tc>
      </w:tr>
      <w:tr w:rsidR="008D6BB8" w:rsidTr="008D6BB8"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1.Общие показатели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2024-2026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сельских населенных пунктов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31728,7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31728,7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31728,7</w:t>
            </w:r>
          </w:p>
        </w:tc>
      </w:tr>
      <w:tr w:rsidR="008D6BB8" w:rsidTr="008D6BB8"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2.Демографические показатели 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 01.01.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 01.10.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 01.01.2024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населения, 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363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268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Родилось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Умерло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D6BB8" w:rsidTr="008D6BB8"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3.Показатели сельского хозяйства  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 01.01.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(факт)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 01.01.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2024-2026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Количество сельскохозяйственных  предприятий, 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Количество крестьянских (фермерских) хозяйств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Численность личных подсобных хозяйств, содержащих поголовье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них поголовье скота по видам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КРС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гол.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Свиньи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гол.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90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Овцы козы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гол.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Птица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гол.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700</w:t>
            </w:r>
          </w:p>
        </w:tc>
      </w:tr>
      <w:tr w:rsidR="008D6BB8" w:rsidTr="008D6BB8"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4.Показатели торговли, общественного питания, 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бытового обслуживания населения  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2024-2026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предприятий розничной торговли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8D6BB8" w:rsidTr="008D6BB8"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5.Финансовые показатели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Доходы бюджета, 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4428,2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4610,0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4675,2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spacing w:after="0"/>
            </w:pP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421,4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354,9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346,0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т. ч. НДФЛ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43,5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Акцизы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141,4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128,9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151,5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ЕСХН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14,0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185,8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136,0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Госпошлина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Штрафы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15,2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4000,1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4247,5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4314,0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Расходы бюджета, 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4457,5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4872,3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4695,2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Дефици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профицит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) бюджета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-29,3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-262,3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-20</w:t>
            </w:r>
          </w:p>
        </w:tc>
      </w:tr>
      <w:tr w:rsidR="008D6BB8" w:rsidTr="008D6BB8"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6.Показатели дорожного хозяйства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 (факт)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2024-2026 (прогноз)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Ремонт и содержание улично-дорожной сети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6,6</w:t>
            </w:r>
          </w:p>
        </w:tc>
      </w:tr>
      <w:tr w:rsidR="008D6BB8" w:rsidTr="008D6BB8"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7.Показатели противопожарной безопасности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 (факт)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 (оценка)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2024-2026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Содержание  гидрантов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8D6BB8" w:rsidTr="008D6BB8"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8.Показатели образования, здравоохранения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 (факт)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 (оценка)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2024-2026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дошкольных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детей посещающих дошкольные учреждения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8D6BB8" w:rsidTr="008D6BB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дневных общеобразовательных школ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D6BB8" w:rsidTr="008D6BB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 учащихся в общеобразовательных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учреждениях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чел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</w:p>
        </w:tc>
      </w:tr>
      <w:tr w:rsidR="008D6BB8" w:rsidTr="008D6BB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ФАП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D6BB8" w:rsidTr="008D6BB8">
        <w:tc>
          <w:tcPr>
            <w:tcW w:w="9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9.Показатели спорта</w:t>
            </w:r>
          </w:p>
        </w:tc>
      </w:tr>
      <w:tr w:rsidR="008D6BB8" w:rsidTr="008D6BB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 (факт)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2024-2026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8D6BB8" w:rsidTr="008D6BB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спортивных сооружений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D6BB8" w:rsidTr="008D6BB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8D6BB8" w:rsidTr="008D6BB8">
        <w:tc>
          <w:tcPr>
            <w:tcW w:w="9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10. Показатели культуры  </w:t>
            </w:r>
          </w:p>
        </w:tc>
      </w:tr>
      <w:tr w:rsidR="008D6BB8" w:rsidTr="008D6BB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 (факт)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 (оценка)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2024-2026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8D6BB8" w:rsidTr="008D6BB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Дома культуры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D6BB8" w:rsidTr="008D6BB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филиал библиотеки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D6BB8" w:rsidTr="008D6BB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Кружки для взрослых и детей по интересам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8D6BB8" w:rsidTr="008D6BB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</w:t>
            </w:r>
          </w:p>
        </w:tc>
      </w:tr>
    </w:tbl>
    <w:p w:rsidR="008D6BB8" w:rsidRDefault="008D6BB8" w:rsidP="008D6BB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7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045"/>
        <w:gridCol w:w="71"/>
        <w:gridCol w:w="1275"/>
        <w:gridCol w:w="1700"/>
        <w:gridCol w:w="1416"/>
        <w:gridCol w:w="1559"/>
      </w:tblGrid>
      <w:tr w:rsidR="008D6BB8" w:rsidTr="008D6BB8">
        <w:trPr>
          <w:trHeight w:val="559"/>
        </w:trPr>
        <w:tc>
          <w:tcPr>
            <w:tcW w:w="9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 Показатели жилищного фонда</w:t>
            </w:r>
          </w:p>
        </w:tc>
      </w:tr>
      <w:tr w:rsidR="008D6BB8" w:rsidTr="008D6BB8">
        <w:trPr>
          <w:trHeight w:val="5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2022г.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2023г.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2024-2026г.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8D6BB8" w:rsidTr="008D6BB8">
        <w:trPr>
          <w:trHeight w:val="5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Общая площадь жилищного фонда всего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тыс.кв.м.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8,900</w:t>
            </w:r>
          </w:p>
        </w:tc>
      </w:tr>
      <w:tr w:rsidR="008D6BB8" w:rsidTr="008D6BB8">
        <w:trPr>
          <w:trHeight w:val="5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домов индивидуального типа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79</w:t>
            </w:r>
          </w:p>
        </w:tc>
      </w:tr>
      <w:tr w:rsidR="008D6BB8" w:rsidTr="008D6BB8">
        <w:trPr>
          <w:trHeight w:val="5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квартир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</w:tr>
      <w:tr w:rsidR="008D6BB8" w:rsidTr="008D6BB8">
        <w:trPr>
          <w:trHeight w:val="2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Водопроводом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8D6BB8" w:rsidTr="008D6BB8">
        <w:trPr>
          <w:trHeight w:val="5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Канализацией (местный септик)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8D6BB8" w:rsidTr="008D6BB8">
        <w:trPr>
          <w:trHeight w:val="5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Центральным отоплением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</w:t>
            </w:r>
          </w:p>
        </w:tc>
      </w:tr>
      <w:tr w:rsidR="008D6BB8" w:rsidTr="008D6BB8">
        <w:trPr>
          <w:trHeight w:val="2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Газом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D6BB8" w:rsidTr="008D6BB8">
        <w:trPr>
          <w:trHeight w:val="2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Ваннами (душем)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8D6BB8" w:rsidTr="008D6BB8">
        <w:trPr>
          <w:trHeight w:val="8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приватизированных жилых квартир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8D6BB8" w:rsidTr="008D6BB8">
        <w:trPr>
          <w:trHeight w:val="8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Общая площадь приватизированного жилья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тыс.кв.м.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0,15</w:t>
            </w:r>
          </w:p>
        </w:tc>
      </w:tr>
      <w:tr w:rsidR="008D6BB8" w:rsidTr="008D6BB8">
        <w:trPr>
          <w:trHeight w:val="5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семей улучшивших жилищные условия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D6BB8" w:rsidTr="008D6BB8">
        <w:trPr>
          <w:trHeight w:val="145"/>
        </w:trPr>
        <w:tc>
          <w:tcPr>
            <w:tcW w:w="9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12.  Показатели коммунального хозяйства </w:t>
            </w:r>
          </w:p>
        </w:tc>
      </w:tr>
      <w:tr w:rsidR="008D6BB8" w:rsidTr="008D6BB8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2022г.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2023г.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2024-2025г.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8D6BB8" w:rsidTr="008D6BB8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8D6BB8" w:rsidTr="008D6BB8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Мощность водопроводных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тыс. куб.м.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</w:tr>
      <w:tr w:rsidR="008D6BB8" w:rsidTr="008D6BB8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Протяжённость водопроводных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6,3</w:t>
            </w:r>
          </w:p>
        </w:tc>
      </w:tr>
      <w:tr w:rsidR="008D6BB8" w:rsidTr="008D6BB8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Уличных водозаборов (колонки)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</w:tr>
      <w:tr w:rsidR="008D6BB8" w:rsidTr="008D6BB8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Водопроводные башни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</w:tbl>
    <w:p w:rsidR="008D6BB8" w:rsidRDefault="008D6BB8" w:rsidP="008D6BB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57"/>
        <w:gridCol w:w="1240"/>
        <w:gridCol w:w="1702"/>
        <w:gridCol w:w="1418"/>
        <w:gridCol w:w="1561"/>
      </w:tblGrid>
      <w:tr w:rsidR="008D6BB8" w:rsidTr="008D6BB8">
        <w:trPr>
          <w:trHeight w:val="54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13. Показатели уличного освещения</w:t>
            </w:r>
          </w:p>
        </w:tc>
      </w:tr>
      <w:tr w:rsidR="008D6BB8" w:rsidTr="008D6BB8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2022г.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2023г.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2024-2026г. (прогноз)</w:t>
            </w:r>
          </w:p>
        </w:tc>
      </w:tr>
      <w:tr w:rsidR="008D6BB8" w:rsidTr="008D6BB8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Уличных светильников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</w:tr>
    </w:tbl>
    <w:p w:rsidR="008D6BB8" w:rsidRDefault="008D6BB8" w:rsidP="008D6BB8">
      <w:pPr>
        <w:pStyle w:val="a3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tbl>
      <w:tblPr>
        <w:tblW w:w="9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3154"/>
        <w:gridCol w:w="1239"/>
        <w:gridCol w:w="1700"/>
        <w:gridCol w:w="1416"/>
        <w:gridCol w:w="1559"/>
      </w:tblGrid>
      <w:tr w:rsidR="008D6BB8" w:rsidTr="008D6BB8">
        <w:trPr>
          <w:trHeight w:val="547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 Показатели благоустройства</w:t>
            </w:r>
          </w:p>
        </w:tc>
      </w:tr>
      <w:tr w:rsidR="008D6BB8" w:rsidTr="008D6BB8">
        <w:trPr>
          <w:trHeight w:val="5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2022г.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2023г.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2024-2026г.</w:t>
            </w:r>
          </w:p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8D6BB8" w:rsidTr="008D6BB8">
        <w:trPr>
          <w:trHeight w:val="54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Контейнеры для сбора БТО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</w:t>
            </w:r>
          </w:p>
        </w:tc>
      </w:tr>
      <w:tr w:rsidR="008D6BB8" w:rsidTr="008D6BB8">
        <w:trPr>
          <w:trHeight w:val="26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Урны для мусора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8D6BB8" w:rsidTr="008D6BB8">
        <w:trPr>
          <w:trHeight w:val="5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Номера строений  в населённых пунктах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166</w:t>
            </w:r>
          </w:p>
        </w:tc>
      </w:tr>
      <w:tr w:rsidR="008D6BB8" w:rsidTr="008D6BB8">
        <w:trPr>
          <w:trHeight w:val="5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Содержание мест захоронений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B8" w:rsidRDefault="008D6BB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</w:tbl>
    <w:p w:rsidR="008D6BB8" w:rsidRDefault="008D6BB8" w:rsidP="008D6BB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Разработка параметров прогноза социально-экономического развития Мельничного сельсовета осуществлялась с учетом складывающейся динамики экономического развития Российской Федерации и Красноярского края, особенностей социально-экономического развития Мельничного сельсовета.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Целевой установкой среднесрочного развития Мельничного сельсовета останется повышение качества жизни населения. Администрации Мельничного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соответствии с положениями статьи 179 Бюджетного кодекса Российской Федерации бюджет Мельничного сельсовета на 2024 год и плановый период 2025-2026 годов формируется на основании муниципальной программы (подпрограмм).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Мельничном сельсовете утверждена муниципальная программа «Содействие развитию муниципального образования Мельничный сельсовет», </w:t>
      </w:r>
      <w:proofErr w:type="gramStart"/>
      <w:r>
        <w:rPr>
          <w:rFonts w:ascii="Arial" w:hAnsi="Arial" w:cs="Arial"/>
          <w:sz w:val="24"/>
          <w:szCs w:val="24"/>
        </w:rPr>
        <w:t>реализация</w:t>
      </w:r>
      <w:proofErr w:type="gramEnd"/>
      <w:r>
        <w:rPr>
          <w:rFonts w:ascii="Arial" w:hAnsi="Arial" w:cs="Arial"/>
          <w:sz w:val="24"/>
          <w:szCs w:val="24"/>
        </w:rPr>
        <w:t xml:space="preserve"> которой началась с 2014 года. В настоящее время в программу внесены изменения, в соответствии с которыми срок ее реализации продлен  до 2026 года.</w:t>
      </w: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BB8" w:rsidRDefault="008D6BB8" w:rsidP="008D6BB8"/>
    <w:p w:rsidR="00E942C3" w:rsidRDefault="00E942C3"/>
    <w:sectPr w:rsidR="00E942C3" w:rsidSect="00D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BB8"/>
    <w:rsid w:val="0025555C"/>
    <w:rsid w:val="00621478"/>
    <w:rsid w:val="006A270D"/>
    <w:rsid w:val="006C31B1"/>
    <w:rsid w:val="00724540"/>
    <w:rsid w:val="00824D25"/>
    <w:rsid w:val="008D6BB8"/>
    <w:rsid w:val="00D9169F"/>
    <w:rsid w:val="00DC520E"/>
    <w:rsid w:val="00E9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B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6</cp:revision>
  <cp:lastPrinted>2023-11-08T02:25:00Z</cp:lastPrinted>
  <dcterms:created xsi:type="dcterms:W3CDTF">2023-11-07T06:03:00Z</dcterms:created>
  <dcterms:modified xsi:type="dcterms:W3CDTF">2023-12-22T04:35:00Z</dcterms:modified>
</cp:coreProperties>
</file>