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482701" w:rsidRPr="004C2A98" w:rsidTr="00C81951">
        <w:trPr>
          <w:trHeight w:val="1177"/>
        </w:trPr>
        <w:tc>
          <w:tcPr>
            <w:tcW w:w="9855" w:type="dxa"/>
            <w:gridSpan w:val="10"/>
            <w:vAlign w:val="bottom"/>
          </w:tcPr>
          <w:p w:rsidR="00482701" w:rsidRPr="004C2A98" w:rsidRDefault="00B33F73" w:rsidP="00B33F73">
            <w:pPr>
              <w:tabs>
                <w:tab w:val="left" w:pos="426"/>
              </w:tabs>
            </w:pPr>
            <w:r>
              <w:rPr>
                <w:noProof/>
              </w:rPr>
              <w:t xml:space="preserve">                                                                      </w:t>
            </w:r>
            <w:r w:rsidR="008F28B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.75pt;height:57pt;visibility:visible">
                  <v:imagedata r:id="rId8" o:title=""/>
                </v:shape>
              </w:pict>
            </w:r>
          </w:p>
        </w:tc>
      </w:tr>
      <w:tr w:rsidR="00482701" w:rsidRPr="00EB02E2" w:rsidTr="00C81951">
        <w:trPr>
          <w:trHeight w:val="741"/>
        </w:trPr>
        <w:tc>
          <w:tcPr>
            <w:tcW w:w="9855" w:type="dxa"/>
            <w:gridSpan w:val="10"/>
            <w:vAlign w:val="bottom"/>
          </w:tcPr>
          <w:p w:rsidR="00482701" w:rsidRPr="00780B57" w:rsidRDefault="00C81951" w:rsidP="00C819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="00482701" w:rsidRPr="00780B57">
              <w:rPr>
                <w:b/>
                <w:bCs/>
                <w:sz w:val="32"/>
                <w:szCs w:val="32"/>
              </w:rPr>
              <w:t>АДМИНИСТРАЦИЯ</w:t>
            </w:r>
            <w:r>
              <w:rPr>
                <w:b/>
                <w:bCs/>
                <w:sz w:val="32"/>
                <w:szCs w:val="32"/>
              </w:rPr>
              <w:t xml:space="preserve"> МЕЛЬНИЧНОГО СЕЛЬСОВЕТА</w:t>
            </w:r>
          </w:p>
          <w:p w:rsidR="00482701" w:rsidRPr="00EB02E2" w:rsidRDefault="00C81951" w:rsidP="00C81951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</w:t>
            </w:r>
            <w:r w:rsidR="00482701" w:rsidRPr="009831C9">
              <w:rPr>
                <w:color w:val="FF0000"/>
                <w:sz w:val="32"/>
                <w:szCs w:val="32"/>
              </w:rPr>
              <w:t xml:space="preserve"> </w:t>
            </w:r>
            <w:r w:rsidRPr="00C81951">
              <w:rPr>
                <w:sz w:val="32"/>
                <w:szCs w:val="32"/>
              </w:rPr>
              <w:t>ИРБЕЙСКОГО РАЙОНА</w:t>
            </w:r>
            <w:r>
              <w:rPr>
                <w:sz w:val="32"/>
                <w:szCs w:val="32"/>
              </w:rPr>
              <w:t xml:space="preserve"> КРАСНОЯРСКОГО КРАЯ</w:t>
            </w:r>
          </w:p>
        </w:tc>
      </w:tr>
      <w:tr w:rsidR="00482701" w:rsidRPr="00EB02E2" w:rsidTr="00C81951">
        <w:trPr>
          <w:trHeight w:val="610"/>
        </w:trPr>
        <w:tc>
          <w:tcPr>
            <w:tcW w:w="9855" w:type="dxa"/>
            <w:gridSpan w:val="10"/>
            <w:vAlign w:val="bottom"/>
          </w:tcPr>
          <w:p w:rsidR="00482701" w:rsidRPr="00D9234A" w:rsidRDefault="00482701" w:rsidP="004D5545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44"/>
                <w:szCs w:val="44"/>
              </w:rPr>
            </w:pPr>
            <w:r w:rsidRPr="00D9234A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ПОСТАНОВЛЕНИЕ</w:t>
            </w:r>
            <w:r w:rsidR="008F28B6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 xml:space="preserve"> (Проект)</w:t>
            </w:r>
          </w:p>
        </w:tc>
      </w:tr>
      <w:tr w:rsidR="00482701" w:rsidRPr="00EB02E2" w:rsidTr="00C81951">
        <w:trPr>
          <w:trHeight w:val="374"/>
        </w:trPr>
        <w:tc>
          <w:tcPr>
            <w:tcW w:w="1489" w:type="dxa"/>
            <w:vAlign w:val="bottom"/>
          </w:tcPr>
          <w:p w:rsidR="00482701" w:rsidRPr="00EB02E2" w:rsidRDefault="00482701" w:rsidP="004D5545"/>
        </w:tc>
        <w:tc>
          <w:tcPr>
            <w:tcW w:w="1030" w:type="dxa"/>
            <w:vAlign w:val="bottom"/>
          </w:tcPr>
          <w:p w:rsidR="00482701" w:rsidRPr="00EB02E2" w:rsidRDefault="00482701" w:rsidP="004D5545"/>
        </w:tc>
        <w:tc>
          <w:tcPr>
            <w:tcW w:w="997" w:type="dxa"/>
            <w:vAlign w:val="bottom"/>
          </w:tcPr>
          <w:p w:rsidR="00482701" w:rsidRPr="00EB02E2" w:rsidRDefault="00482701" w:rsidP="004D5545"/>
        </w:tc>
        <w:tc>
          <w:tcPr>
            <w:tcW w:w="991" w:type="dxa"/>
            <w:vAlign w:val="bottom"/>
          </w:tcPr>
          <w:p w:rsidR="00482701" w:rsidRPr="00EB02E2" w:rsidRDefault="00482701" w:rsidP="004D5545"/>
        </w:tc>
        <w:tc>
          <w:tcPr>
            <w:tcW w:w="819" w:type="dxa"/>
            <w:vAlign w:val="bottom"/>
          </w:tcPr>
          <w:p w:rsidR="00482701" w:rsidRPr="00EB02E2" w:rsidRDefault="00482701" w:rsidP="004D5545"/>
        </w:tc>
        <w:tc>
          <w:tcPr>
            <w:tcW w:w="969" w:type="dxa"/>
            <w:vAlign w:val="bottom"/>
          </w:tcPr>
          <w:p w:rsidR="00482701" w:rsidRPr="00EB02E2" w:rsidRDefault="00482701" w:rsidP="004D5545"/>
        </w:tc>
        <w:tc>
          <w:tcPr>
            <w:tcW w:w="85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886" w:type="dxa"/>
            <w:vAlign w:val="bottom"/>
          </w:tcPr>
          <w:p w:rsidR="00482701" w:rsidRPr="00EB02E2" w:rsidRDefault="00482701" w:rsidP="004D5545"/>
        </w:tc>
      </w:tr>
      <w:tr w:rsidR="00482701" w:rsidRPr="00EB02E2" w:rsidTr="00C81951">
        <w:trPr>
          <w:trHeight w:val="363"/>
        </w:trPr>
        <w:tc>
          <w:tcPr>
            <w:tcW w:w="4507" w:type="dxa"/>
            <w:gridSpan w:val="4"/>
            <w:vAlign w:val="center"/>
          </w:tcPr>
          <w:p w:rsidR="00482701" w:rsidRPr="00EB02E2" w:rsidRDefault="008F28B6" w:rsidP="004D5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81951">
              <w:rPr>
                <w:sz w:val="28"/>
                <w:szCs w:val="28"/>
              </w:rPr>
              <w:t>.10.</w:t>
            </w:r>
            <w:r w:rsidR="00482701" w:rsidRPr="00EB02E2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788" w:type="dxa"/>
            <w:gridSpan w:val="2"/>
            <w:vAlign w:val="center"/>
          </w:tcPr>
          <w:p w:rsidR="00482701" w:rsidRPr="00402865" w:rsidRDefault="00482701" w:rsidP="004D5545">
            <w:pPr>
              <w:rPr>
                <w:sz w:val="28"/>
                <w:szCs w:val="28"/>
              </w:rPr>
            </w:pPr>
            <w:r w:rsidRPr="00EB02E2">
              <w:rPr>
                <w:sz w:val="28"/>
                <w:szCs w:val="28"/>
              </w:rPr>
              <w:t xml:space="preserve">  </w:t>
            </w:r>
            <w:proofErr w:type="spellStart"/>
            <w:r w:rsidR="00C81951">
              <w:rPr>
                <w:sz w:val="28"/>
                <w:szCs w:val="28"/>
              </w:rPr>
              <w:t>с</w:t>
            </w:r>
            <w:proofErr w:type="gramStart"/>
            <w:r w:rsidR="00C81951">
              <w:rPr>
                <w:sz w:val="28"/>
                <w:szCs w:val="28"/>
              </w:rPr>
              <w:t>.М</w:t>
            </w:r>
            <w:proofErr w:type="gramEnd"/>
            <w:r w:rsidR="00C81951">
              <w:rPr>
                <w:sz w:val="28"/>
                <w:szCs w:val="28"/>
              </w:rPr>
              <w:t>ельничное</w:t>
            </w:r>
            <w:proofErr w:type="spellEnd"/>
          </w:p>
        </w:tc>
        <w:tc>
          <w:tcPr>
            <w:tcW w:w="85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482701" w:rsidRPr="00EB02E2" w:rsidRDefault="008F28B6" w:rsidP="004D5545">
            <w:pPr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 </w:t>
            </w:r>
            <w:r w:rsidR="00482701" w:rsidRPr="00EB02E2">
              <w:rPr>
                <w:sz w:val="28"/>
                <w:szCs w:val="28"/>
              </w:rPr>
              <w:t>-</w:t>
            </w:r>
            <w:proofErr w:type="spellStart"/>
            <w:r w:rsidR="00482701" w:rsidRPr="00EB02E2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482701" w:rsidRPr="00054841" w:rsidRDefault="00482701" w:rsidP="004827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перечня налоговых расходов и Порядка </w:t>
      </w:r>
    </w:p>
    <w:p w:rsidR="00482701" w:rsidRPr="009831C9" w:rsidRDefault="00C81951" w:rsidP="00482701">
      <w:pPr>
        <w:pStyle w:val="ConsPlusTitle"/>
        <w:rPr>
          <w:rFonts w:ascii="Times New Roman" w:hAnsi="Times New Roman" w:cs="Times New Roman"/>
          <w:b w:val="0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оценки налоговых расходов администрации</w:t>
      </w:r>
    </w:p>
    <w:p w:rsidR="00482701" w:rsidRPr="00C81951" w:rsidRDefault="00C8195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81951">
        <w:rPr>
          <w:rFonts w:ascii="Times New Roman" w:hAnsi="Times New Roman" w:cs="Times New Roman"/>
          <w:b w:val="0"/>
          <w:bCs/>
          <w:sz w:val="28"/>
          <w:szCs w:val="28"/>
        </w:rPr>
        <w:t>Мельничного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831C9">
        <w:rPr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9831C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C81951">
        <w:rPr>
          <w:sz w:val="28"/>
          <w:szCs w:val="28"/>
          <w:lang w:eastAsia="en-US"/>
        </w:rPr>
        <w:t xml:space="preserve">руководствуясь статьей 7 </w:t>
      </w:r>
      <w:r w:rsidRPr="009831C9">
        <w:rPr>
          <w:sz w:val="28"/>
          <w:szCs w:val="28"/>
          <w:lang w:eastAsia="en-US"/>
        </w:rPr>
        <w:t xml:space="preserve"> </w:t>
      </w:r>
      <w:r w:rsidRPr="00C81951">
        <w:rPr>
          <w:sz w:val="28"/>
          <w:szCs w:val="28"/>
          <w:lang w:eastAsia="en-US"/>
        </w:rPr>
        <w:t xml:space="preserve">Устава </w:t>
      </w:r>
      <w:r w:rsidR="00C81951" w:rsidRPr="00C81951">
        <w:rPr>
          <w:bCs/>
          <w:sz w:val="28"/>
          <w:szCs w:val="28"/>
        </w:rPr>
        <w:t>Мельничного сельсовета</w:t>
      </w:r>
      <w:r w:rsidRPr="009831C9">
        <w:rPr>
          <w:bCs/>
          <w:sz w:val="28"/>
          <w:szCs w:val="28"/>
        </w:rPr>
        <w:t xml:space="preserve">, </w:t>
      </w:r>
      <w:r w:rsidRPr="009831C9">
        <w:rPr>
          <w:sz w:val="28"/>
          <w:szCs w:val="28"/>
        </w:rPr>
        <w:t>ПОСТАНОВЛЯЮ:</w:t>
      </w:r>
    </w:p>
    <w:p w:rsidR="00482701" w:rsidRPr="0005484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054841">
        <w:rPr>
          <w:rFonts w:ascii="Times New Roman" w:hAnsi="Times New Roman"/>
          <w:sz w:val="28"/>
          <w:szCs w:val="28"/>
        </w:rPr>
        <w:t>формиров</w:t>
      </w:r>
      <w:r w:rsidR="00C81951">
        <w:rPr>
          <w:rFonts w:ascii="Times New Roman" w:hAnsi="Times New Roman"/>
          <w:sz w:val="28"/>
          <w:szCs w:val="28"/>
        </w:rPr>
        <w:t>ания перечня налоговых расходов администрации Мельничного сельсовета</w:t>
      </w:r>
      <w:proofErr w:type="gramEnd"/>
      <w:r w:rsidRPr="00054841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482701" w:rsidRPr="0005484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2. Утвердить Порядок </w:t>
      </w:r>
      <w:proofErr w:type="gramStart"/>
      <w:r w:rsidRPr="00054841">
        <w:rPr>
          <w:rFonts w:ascii="Times New Roman" w:hAnsi="Times New Roman"/>
          <w:sz w:val="28"/>
          <w:szCs w:val="28"/>
        </w:rPr>
        <w:t xml:space="preserve">оценки эффективности налоговых расходов </w:t>
      </w:r>
      <w:r w:rsidR="00C81951">
        <w:rPr>
          <w:rFonts w:ascii="Times New Roman" w:hAnsi="Times New Roman"/>
          <w:sz w:val="28"/>
          <w:szCs w:val="28"/>
        </w:rPr>
        <w:t>администрации Мельничного сельсовета</w:t>
      </w:r>
      <w:proofErr w:type="gramEnd"/>
      <w:r w:rsidRPr="00054841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831C9">
        <w:rPr>
          <w:sz w:val="28"/>
          <w:szCs w:val="28"/>
        </w:rPr>
        <w:t xml:space="preserve">. Настоящее постановление вступает в силу с </w:t>
      </w:r>
      <w:r w:rsidR="00C81951">
        <w:rPr>
          <w:sz w:val="28"/>
          <w:szCs w:val="28"/>
        </w:rPr>
        <w:t>1 января 2022</w:t>
      </w:r>
      <w:r w:rsidRPr="00C81951">
        <w:rPr>
          <w:sz w:val="28"/>
          <w:szCs w:val="28"/>
        </w:rPr>
        <w:t xml:space="preserve"> года</w:t>
      </w:r>
      <w:r w:rsidRPr="009831C9">
        <w:rPr>
          <w:sz w:val="28"/>
          <w:szCs w:val="28"/>
        </w:rPr>
        <w:t>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9831C9">
        <w:rPr>
          <w:sz w:val="28"/>
          <w:szCs w:val="28"/>
        </w:rPr>
        <w:t xml:space="preserve">. </w:t>
      </w:r>
      <w:proofErr w:type="gramStart"/>
      <w:r w:rsidRPr="009831C9">
        <w:rPr>
          <w:sz w:val="28"/>
          <w:szCs w:val="28"/>
        </w:rPr>
        <w:t>Контроль за</w:t>
      </w:r>
      <w:proofErr w:type="gramEnd"/>
      <w:r w:rsidRPr="009831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55" w:rsidRPr="00C81951" w:rsidRDefault="00482701" w:rsidP="00482701">
      <w:pPr>
        <w:rPr>
          <w:sz w:val="26"/>
          <w:szCs w:val="26"/>
        </w:rPr>
      </w:pPr>
      <w:r w:rsidRPr="009831C9">
        <w:rPr>
          <w:sz w:val="28"/>
          <w:szCs w:val="28"/>
        </w:rPr>
        <w:t xml:space="preserve">Глава </w:t>
      </w:r>
      <w:r w:rsidR="00C81951" w:rsidRPr="00C81951">
        <w:rPr>
          <w:sz w:val="28"/>
          <w:szCs w:val="28"/>
        </w:rPr>
        <w:t>Мельничного сельсовета</w:t>
      </w:r>
      <w:r>
        <w:rPr>
          <w:sz w:val="28"/>
          <w:szCs w:val="28"/>
        </w:rPr>
        <w:tab/>
        <w:t xml:space="preserve">    </w:t>
      </w:r>
      <w:r w:rsidRPr="009831C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</w:t>
      </w:r>
      <w:r w:rsidRPr="009831C9">
        <w:rPr>
          <w:sz w:val="28"/>
          <w:szCs w:val="28"/>
        </w:rPr>
        <w:t xml:space="preserve"> </w:t>
      </w:r>
      <w:r w:rsidR="00C81951">
        <w:rPr>
          <w:i/>
          <w:sz w:val="28"/>
          <w:szCs w:val="28"/>
        </w:rPr>
        <w:t xml:space="preserve"> </w:t>
      </w:r>
      <w:r w:rsidR="00C81951">
        <w:rPr>
          <w:sz w:val="28"/>
          <w:szCs w:val="28"/>
        </w:rPr>
        <w:t>О.М.Охримов</w:t>
      </w: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Default="00364E55" w:rsidP="004827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2701" w:rsidRPr="001C77E7" w:rsidRDefault="00482701" w:rsidP="004827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E55" w:rsidRPr="001C77E7" w:rsidRDefault="008F28B6" w:rsidP="008F28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</w:t>
      </w:r>
      <w:r w:rsidR="00364E55" w:rsidRPr="001C77E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 xml:space="preserve"> проекту Постановления</w:t>
      </w:r>
    </w:p>
    <w:p w:rsidR="00364E55" w:rsidRPr="00B33F73" w:rsidRDefault="008F28B6" w:rsidP="008F28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364E55" w:rsidRPr="001C77E7">
        <w:rPr>
          <w:sz w:val="26"/>
          <w:szCs w:val="26"/>
        </w:rPr>
        <w:t xml:space="preserve">администрации </w:t>
      </w:r>
      <w:r w:rsidR="00B33F73">
        <w:rPr>
          <w:sz w:val="26"/>
          <w:szCs w:val="26"/>
        </w:rPr>
        <w:t>Мельничного</w:t>
      </w:r>
      <w:r>
        <w:rPr>
          <w:sz w:val="26"/>
          <w:szCs w:val="26"/>
        </w:rPr>
        <w:t xml:space="preserve"> </w:t>
      </w:r>
      <w:r w:rsidR="00B33F73">
        <w:rPr>
          <w:sz w:val="26"/>
          <w:szCs w:val="26"/>
        </w:rPr>
        <w:t>сельсовета</w:t>
      </w:r>
    </w:p>
    <w:p w:rsidR="00364E55" w:rsidRPr="001C77E7" w:rsidRDefault="00364E55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от « </w:t>
      </w:r>
      <w:r w:rsidR="00B33F73">
        <w:rPr>
          <w:sz w:val="26"/>
          <w:szCs w:val="26"/>
        </w:rPr>
        <w:t xml:space="preserve">   » октября </w:t>
      </w:r>
      <w:r w:rsidRPr="001C77E7">
        <w:rPr>
          <w:sz w:val="26"/>
          <w:szCs w:val="26"/>
        </w:rPr>
        <w:t>20</w:t>
      </w:r>
      <w:r w:rsidR="00F2683E">
        <w:rPr>
          <w:sz w:val="26"/>
          <w:szCs w:val="26"/>
        </w:rPr>
        <w:t>21</w:t>
      </w:r>
      <w:r w:rsidR="008F28B6">
        <w:rPr>
          <w:sz w:val="26"/>
          <w:szCs w:val="26"/>
        </w:rPr>
        <w:t xml:space="preserve">  № </w:t>
      </w:r>
      <w:bookmarkStart w:id="0" w:name="_GoBack"/>
      <w:bookmarkEnd w:id="0"/>
      <w:r w:rsidR="00B33F73">
        <w:rPr>
          <w:sz w:val="26"/>
          <w:szCs w:val="26"/>
        </w:rPr>
        <w:t>-пг</w:t>
      </w:r>
    </w:p>
    <w:p w:rsidR="00364E55" w:rsidRPr="001C77E7" w:rsidRDefault="00364E55" w:rsidP="00EE266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64E55" w:rsidRPr="00931824" w:rsidRDefault="00B33F73" w:rsidP="00B33F73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364E55" w:rsidRPr="00931824">
        <w:rPr>
          <w:b/>
          <w:sz w:val="26"/>
          <w:szCs w:val="26"/>
        </w:rPr>
        <w:t>ПОРЯДОК</w:t>
      </w:r>
    </w:p>
    <w:p w:rsidR="00364E55" w:rsidRPr="00931824" w:rsidRDefault="00B33F73" w:rsidP="00B33F73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64E55" w:rsidRPr="00931824">
        <w:rPr>
          <w:b/>
          <w:sz w:val="26"/>
          <w:szCs w:val="26"/>
        </w:rPr>
        <w:t xml:space="preserve">ФОРМИРОВАНИЯ ПЕРЕЧНЯ НАЛОГОВЫХ РАСХОДОВ </w:t>
      </w:r>
      <w:r>
        <w:rPr>
          <w:b/>
          <w:sz w:val="26"/>
          <w:szCs w:val="26"/>
        </w:rPr>
        <w:t xml:space="preserve">    </w:t>
      </w:r>
      <w:r w:rsidR="00364E55" w:rsidRPr="00B33F73">
        <w:rPr>
          <w:b/>
          <w:sz w:val="26"/>
          <w:szCs w:val="26"/>
        </w:rPr>
        <w:t>МУНИЦИПАЛЬНОГО ОБРАЗОВАНИЯ И ОЦЕНКИ НАЛОГОВЫХ</w:t>
      </w:r>
    </w:p>
    <w:p w:rsidR="00364E55" w:rsidRPr="00B33F73" w:rsidRDefault="00B33F73" w:rsidP="00B33F73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64E55" w:rsidRPr="00931824">
        <w:rPr>
          <w:b/>
          <w:sz w:val="26"/>
          <w:szCs w:val="26"/>
        </w:rPr>
        <w:t xml:space="preserve">РАСХОДОВ </w:t>
      </w:r>
      <w:r w:rsidRPr="00B33F73">
        <w:rPr>
          <w:b/>
          <w:sz w:val="26"/>
          <w:szCs w:val="26"/>
        </w:rPr>
        <w:t>АДМИНИСТРАЦИИ МЕЛЬНИЧНОГО СЕЛЬСОВЕТА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B33F73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</w:t>
      </w:r>
      <w:proofErr w:type="gramStart"/>
      <w:r w:rsidRPr="001C77E7">
        <w:rPr>
          <w:sz w:val="26"/>
          <w:szCs w:val="26"/>
        </w:rPr>
        <w:t xml:space="preserve">формирования перечня налоговых расходов </w:t>
      </w:r>
      <w:r w:rsidR="00B33F73">
        <w:rPr>
          <w:sz w:val="26"/>
          <w:szCs w:val="26"/>
        </w:rPr>
        <w:t>администрации Мельничного сельсовета</w:t>
      </w:r>
      <w:proofErr w:type="gramEnd"/>
      <w:r w:rsidR="00B33F73">
        <w:rPr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364E55" w:rsidRPr="001C77E7" w:rsidRDefault="00E35AEE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="00364E55" w:rsidRPr="001C77E7"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</w:t>
      </w:r>
      <w:r w:rsidR="00E35AEE">
        <w:rPr>
          <w:sz w:val="26"/>
          <w:szCs w:val="26"/>
        </w:rPr>
        <w:t xml:space="preserve"> налогового расхода;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</w:t>
      </w:r>
      <w:r w:rsidR="00E35AEE">
        <w:rPr>
          <w:sz w:val="26"/>
          <w:szCs w:val="26"/>
        </w:rPr>
        <w:t>ммам муниципального образования;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64E55" w:rsidRPr="000B440A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3. В целях оценки налоговых расходов Администрация </w:t>
      </w:r>
      <w:r w:rsidR="000B440A" w:rsidRPr="000B440A">
        <w:rPr>
          <w:sz w:val="26"/>
          <w:szCs w:val="26"/>
        </w:rPr>
        <w:t>Мельничного сельсовета</w:t>
      </w:r>
      <w:r w:rsidRPr="000B440A">
        <w:rPr>
          <w:i/>
          <w:sz w:val="26"/>
          <w:szCs w:val="26"/>
        </w:rPr>
        <w:t xml:space="preserve"> </w:t>
      </w:r>
      <w:r w:rsidRPr="000B440A">
        <w:rPr>
          <w:sz w:val="26"/>
          <w:szCs w:val="26"/>
        </w:rPr>
        <w:t xml:space="preserve">(далее – </w:t>
      </w:r>
      <w:r w:rsidRPr="000B440A">
        <w:rPr>
          <w:i/>
          <w:sz w:val="26"/>
          <w:szCs w:val="26"/>
        </w:rPr>
        <w:t>Администрация</w:t>
      </w:r>
      <w:r w:rsidRPr="000B440A">
        <w:rPr>
          <w:sz w:val="26"/>
          <w:szCs w:val="26"/>
        </w:rPr>
        <w:t>):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1) формирует перечень налоговых расходов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C83703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;</w:t>
      </w:r>
    </w:p>
    <w:p w:rsidR="00364E55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4) определяет порядок </w:t>
      </w:r>
      <w:proofErr w:type="gramStart"/>
      <w:r w:rsidRPr="001C77E7">
        <w:rPr>
          <w:sz w:val="26"/>
          <w:szCs w:val="26"/>
        </w:rPr>
        <w:t>обобщения результатов оценки э</w:t>
      </w:r>
      <w:r w:rsidR="00E35AEE">
        <w:rPr>
          <w:sz w:val="26"/>
          <w:szCs w:val="26"/>
        </w:rPr>
        <w:t>ффективности налоговых расходов</w:t>
      </w:r>
      <w:proofErr w:type="gramEnd"/>
      <w:r w:rsidR="00E35AEE">
        <w:rPr>
          <w:sz w:val="26"/>
          <w:szCs w:val="26"/>
        </w:rPr>
        <w:t>.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C77E7">
        <w:rPr>
          <w:sz w:val="26"/>
          <w:szCs w:val="26"/>
        </w:rPr>
        <w:t>) формируют паспорта налоговых расходов, содержащие информацию, предусмотренную приложением к настоящему Порядку;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C77E7">
        <w:rPr>
          <w:sz w:val="26"/>
          <w:szCs w:val="26"/>
        </w:rPr>
        <w:t>) осуществляют оценку эффективности налоговых расходов и направляют результаты такой оценки в Администрацию.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0B440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</w:t>
      </w:r>
      <w:r w:rsidR="00E35AEE">
        <w:rPr>
          <w:sz w:val="26"/>
          <w:szCs w:val="26"/>
        </w:rPr>
        <w:t>ющих отчетному финансовому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35AEE" w:rsidRPr="00F525A1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4E55" w:rsidRPr="001C77E7">
        <w:rPr>
          <w:sz w:val="26"/>
          <w:szCs w:val="26"/>
        </w:rPr>
        <w:t xml:space="preserve">. Проект перечня налоговых расходов на очередной финансовый год и плановый период формируется Администрацией до </w:t>
      </w:r>
      <w:r w:rsidR="00F525A1" w:rsidRPr="00F525A1">
        <w:rPr>
          <w:sz w:val="26"/>
          <w:szCs w:val="26"/>
        </w:rPr>
        <w:t>1 октября текущего финансового года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64E55" w:rsidRPr="001C77E7">
        <w:rPr>
          <w:sz w:val="26"/>
          <w:szCs w:val="26"/>
        </w:rPr>
        <w:t xml:space="preserve">. </w:t>
      </w:r>
      <w:r w:rsidR="00B65AD1">
        <w:rPr>
          <w:sz w:val="26"/>
          <w:szCs w:val="26"/>
        </w:rPr>
        <w:t>Сформированный перечень в</w:t>
      </w:r>
      <w:r w:rsidR="00364E55" w:rsidRPr="001C77E7">
        <w:rPr>
          <w:sz w:val="26"/>
          <w:szCs w:val="26"/>
        </w:rPr>
        <w:t xml:space="preserve"> срок не позднее 7 рабочих дней после завершения </w:t>
      </w:r>
      <w:r w:rsidR="00B65AD1">
        <w:rPr>
          <w:sz w:val="26"/>
          <w:szCs w:val="26"/>
        </w:rPr>
        <w:t xml:space="preserve">формирования </w:t>
      </w:r>
      <w:r w:rsidR="00364E55" w:rsidRPr="001C77E7">
        <w:rPr>
          <w:sz w:val="26"/>
          <w:szCs w:val="26"/>
        </w:rPr>
        <w:t xml:space="preserve">размещается на официальном сайте Администрации </w:t>
      </w:r>
      <w:r w:rsidR="000B440A">
        <w:rPr>
          <w:sz w:val="26"/>
          <w:szCs w:val="26"/>
        </w:rPr>
        <w:t xml:space="preserve">Мельничного сельсовета </w:t>
      </w:r>
      <w:r w:rsidR="00364E55" w:rsidRPr="001C77E7">
        <w:rPr>
          <w:sz w:val="26"/>
          <w:szCs w:val="26"/>
        </w:rPr>
        <w:t>в информационно-телекоммуникационной сети «Интернет».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</w:t>
      </w:r>
      <w:r w:rsidR="00364E55" w:rsidRPr="000B440A">
        <w:rPr>
          <w:sz w:val="26"/>
          <w:szCs w:val="26"/>
        </w:rPr>
        <w:t xml:space="preserve">бюджете </w:t>
      </w:r>
      <w:r w:rsidR="000B440A" w:rsidRPr="000B440A">
        <w:rPr>
          <w:i/>
          <w:sz w:val="26"/>
          <w:szCs w:val="26"/>
        </w:rPr>
        <w:t xml:space="preserve"> </w:t>
      </w:r>
      <w:r w:rsidR="000B440A" w:rsidRPr="000B440A">
        <w:rPr>
          <w:sz w:val="26"/>
          <w:szCs w:val="26"/>
        </w:rPr>
        <w:t>Мельничного</w:t>
      </w:r>
      <w:r w:rsidR="000B440A">
        <w:rPr>
          <w:color w:val="FF0000"/>
          <w:sz w:val="26"/>
          <w:szCs w:val="26"/>
        </w:rPr>
        <w:t xml:space="preserve"> </w:t>
      </w:r>
      <w:r w:rsidR="000B440A" w:rsidRPr="000B440A">
        <w:rPr>
          <w:sz w:val="26"/>
          <w:szCs w:val="26"/>
        </w:rPr>
        <w:t xml:space="preserve">сельсовета </w:t>
      </w:r>
      <w:r w:rsidR="00364E55" w:rsidRPr="001C77E7">
        <w:rPr>
          <w:sz w:val="26"/>
          <w:szCs w:val="26"/>
        </w:rPr>
        <w:t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</w:t>
      </w:r>
      <w:r w:rsidR="000B440A">
        <w:rPr>
          <w:sz w:val="26"/>
          <w:szCs w:val="26"/>
        </w:rPr>
        <w:t>дения проекта решения о бюджете Мельничного сельсовета</w:t>
      </w:r>
      <w:r w:rsidR="00364E55" w:rsidRPr="001C77E7">
        <w:rPr>
          <w:sz w:val="26"/>
          <w:szCs w:val="26"/>
        </w:rPr>
        <w:t xml:space="preserve"> на</w:t>
      </w:r>
      <w:proofErr w:type="gramEnd"/>
      <w:r w:rsidR="00364E55" w:rsidRPr="001C77E7">
        <w:rPr>
          <w:sz w:val="26"/>
          <w:szCs w:val="26"/>
        </w:rPr>
        <w:t xml:space="preserve"> очередной финансовый год и плановый период).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D21B48" w:rsidRDefault="00436918" w:rsidP="00C35B5A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 xml:space="preserve">. Методики оценки эффективности налоговых расходов разрабатываются и утверждаются Администрацией </w:t>
      </w:r>
      <w:r w:rsidR="000B440A">
        <w:rPr>
          <w:sz w:val="26"/>
          <w:szCs w:val="26"/>
        </w:rPr>
        <w:t>Мельничного сельсовета.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В целях оценки эффективности налоговых расходов Администрация формирует ежегодно, до 15 ноября,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</w:t>
      </w:r>
      <w:r w:rsidR="00364E55" w:rsidRPr="001C77E7">
        <w:rPr>
          <w:sz w:val="26"/>
          <w:szCs w:val="26"/>
        </w:rPr>
        <w:lastRenderedPageBreak/>
        <w:t xml:space="preserve">основании информации главных администраторов доходов бюджета </w:t>
      </w:r>
      <w:r w:rsidR="000B440A">
        <w:rPr>
          <w:sz w:val="26"/>
          <w:szCs w:val="26"/>
        </w:rPr>
        <w:t>Мельничного сельсовета.</w:t>
      </w:r>
      <w:proofErr w:type="gramEnd"/>
      <w:r w:rsidR="000B440A">
        <w:rPr>
          <w:sz w:val="26"/>
          <w:szCs w:val="26"/>
        </w:rPr>
        <w:t xml:space="preserve"> </w:t>
      </w:r>
      <w:r w:rsidR="00364E55" w:rsidRPr="001C77E7">
        <w:rPr>
          <w:sz w:val="26"/>
          <w:szCs w:val="26"/>
        </w:rPr>
        <w:t>Оценка эффективности налоговых расходов  включает: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>. Критериями целесообразности налоговых расходов являются: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востребованность плательщиками представленных льгот, </w:t>
      </w:r>
      <w:proofErr w:type="gramStart"/>
      <w:r w:rsidRPr="001C77E7">
        <w:rPr>
          <w:sz w:val="26"/>
          <w:szCs w:val="26"/>
        </w:rPr>
        <w:t>которая</w:t>
      </w:r>
      <w:proofErr w:type="gramEnd"/>
      <w:r w:rsidRPr="001C77E7">
        <w:rPr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1</w:t>
      </w:r>
      <w:r w:rsidRPr="001C77E7">
        <w:rPr>
          <w:sz w:val="26"/>
          <w:szCs w:val="26"/>
        </w:rPr>
        <w:t>. В случае несоответствия налоговых расходов муниципального образования хотя бы одному из критериев, указанных в пункте 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 xml:space="preserve"> настоящего Порядка, Администраци</w:t>
      </w:r>
      <w:r w:rsidR="00436918">
        <w:rPr>
          <w:sz w:val="26"/>
          <w:szCs w:val="26"/>
        </w:rPr>
        <w:t>я вносит</w:t>
      </w:r>
      <w:r w:rsidRPr="001C77E7">
        <w:rPr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.</w:t>
      </w:r>
    </w:p>
    <w:p w:rsidR="00364E55" w:rsidRPr="001C77E7" w:rsidRDefault="00364E55" w:rsidP="00AE66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3</w:t>
      </w:r>
      <w:r w:rsidRPr="001C77E7">
        <w:rPr>
          <w:sz w:val="26"/>
          <w:szCs w:val="26"/>
        </w:rPr>
        <w:t xml:space="preserve">. Оценка результативности налоговых расходов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включает оценку бюджетной эффективности налоговых расходов </w:t>
      </w:r>
      <w:r w:rsidR="00EF38CA">
        <w:rPr>
          <w:sz w:val="26"/>
          <w:szCs w:val="26"/>
        </w:rPr>
        <w:t>администрации М</w:t>
      </w:r>
      <w:r w:rsidR="00FB2A10">
        <w:rPr>
          <w:sz w:val="26"/>
          <w:szCs w:val="26"/>
        </w:rPr>
        <w:t>ельничного сельсовета</w:t>
      </w:r>
      <w:r w:rsidRPr="001C77E7">
        <w:rPr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4</w:t>
      </w:r>
      <w:r w:rsidRPr="001C77E7">
        <w:rPr>
          <w:sz w:val="26"/>
          <w:szCs w:val="26"/>
        </w:rPr>
        <w:t xml:space="preserve">. </w:t>
      </w:r>
      <w:proofErr w:type="gramStart"/>
      <w:r w:rsidRPr="001C77E7">
        <w:rPr>
          <w:sz w:val="26"/>
          <w:szCs w:val="26"/>
        </w:rPr>
        <w:t xml:space="preserve">В целях оценки бюджетной эффективности налоговых расходов </w:t>
      </w:r>
      <w:r w:rsidR="00EF38CA">
        <w:rPr>
          <w:sz w:val="26"/>
          <w:szCs w:val="26"/>
        </w:rPr>
        <w:t>администрацией</w:t>
      </w:r>
      <w:r w:rsidR="00FB2A10">
        <w:rPr>
          <w:sz w:val="26"/>
          <w:szCs w:val="26"/>
        </w:rPr>
        <w:t xml:space="preserve"> Мельничного сельсовета </w:t>
      </w:r>
      <w:r w:rsidRPr="001C77E7">
        <w:rPr>
          <w:sz w:val="26"/>
          <w:szCs w:val="26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включающий сравнение объемов расходов бюджета </w:t>
      </w:r>
      <w:r w:rsidR="00FB2A10" w:rsidRPr="00FB2A10">
        <w:rPr>
          <w:sz w:val="26"/>
          <w:szCs w:val="26"/>
        </w:rPr>
        <w:t>Мельничного сельсовета</w:t>
      </w:r>
      <w:r w:rsidRPr="001C77E7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 w:rsidR="00EF38CA">
        <w:rPr>
          <w:sz w:val="26"/>
          <w:szCs w:val="26"/>
        </w:rPr>
        <w:t>администрации</w:t>
      </w:r>
      <w:proofErr w:type="gramEnd"/>
      <w:r w:rsidR="00EF38CA">
        <w:rPr>
          <w:sz w:val="26"/>
          <w:szCs w:val="26"/>
        </w:rPr>
        <w:t xml:space="preserve"> </w:t>
      </w:r>
      <w:r w:rsidR="00FB2A10">
        <w:rPr>
          <w:sz w:val="26"/>
          <w:szCs w:val="26"/>
        </w:rPr>
        <w:t>Мельничного сельсовета</w:t>
      </w:r>
      <w:r w:rsidR="00EF38CA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EF38C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EF38CA">
        <w:rPr>
          <w:sz w:val="26"/>
          <w:szCs w:val="26"/>
        </w:rPr>
        <w:t>администрации Мельничного сельсовета</w:t>
      </w:r>
      <w:proofErr w:type="gramStart"/>
      <w:r w:rsidRPr="00D21B48">
        <w:rPr>
          <w:i/>
          <w:color w:val="FF0000"/>
          <w:sz w:val="26"/>
          <w:szCs w:val="26"/>
        </w:rPr>
        <w:t xml:space="preserve"> </w:t>
      </w:r>
      <w:r w:rsidRPr="001C77E7">
        <w:rPr>
          <w:sz w:val="26"/>
          <w:szCs w:val="26"/>
        </w:rPr>
        <w:t>,</w:t>
      </w:r>
      <w:proofErr w:type="gramEnd"/>
      <w:r w:rsidRPr="001C77E7">
        <w:rPr>
          <w:sz w:val="26"/>
          <w:szCs w:val="26"/>
        </w:rPr>
        <w:t xml:space="preserve"> на 1 рубль налоговых расходов </w:t>
      </w:r>
      <w:r w:rsidR="00EF38CA">
        <w:rPr>
          <w:sz w:val="26"/>
          <w:szCs w:val="26"/>
        </w:rPr>
        <w:t xml:space="preserve">администрации </w:t>
      </w:r>
      <w:r w:rsidR="00EF38CA">
        <w:rPr>
          <w:sz w:val="26"/>
          <w:szCs w:val="26"/>
        </w:rPr>
        <w:lastRenderedPageBreak/>
        <w:t>Мельничного сельсовета</w:t>
      </w:r>
      <w:r w:rsidRPr="001C77E7">
        <w:rPr>
          <w:sz w:val="26"/>
          <w:szCs w:val="26"/>
        </w:rPr>
        <w:t xml:space="preserve"> и на 1 рубль расходов бюджета </w:t>
      </w:r>
      <w:r w:rsidR="00EF38CA">
        <w:rPr>
          <w:sz w:val="26"/>
          <w:szCs w:val="26"/>
        </w:rPr>
        <w:t xml:space="preserve">Мельничного сельсовета </w:t>
      </w:r>
      <w:r w:rsidRPr="001C77E7">
        <w:rPr>
          <w:sz w:val="26"/>
          <w:szCs w:val="26"/>
        </w:rPr>
        <w:t>для достижения того же показателя (индикатора) в случае применения альтернативных механизмов).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5</w:t>
      </w:r>
      <w:r w:rsidRPr="001C77E7">
        <w:rPr>
          <w:sz w:val="26"/>
          <w:szCs w:val="26"/>
        </w:rPr>
        <w:t xml:space="preserve">. В качестве альтернативных </w:t>
      </w:r>
      <w:proofErr w:type="gramStart"/>
      <w:r w:rsidRPr="001C77E7">
        <w:rPr>
          <w:sz w:val="26"/>
          <w:szCs w:val="26"/>
        </w:rPr>
        <w:t xml:space="preserve">механизмов достижения целей муниципальных программ </w:t>
      </w:r>
      <w:r w:rsidR="00EF38CA">
        <w:rPr>
          <w:sz w:val="26"/>
          <w:szCs w:val="26"/>
        </w:rPr>
        <w:t>администрации Мельничного сельсовета</w:t>
      </w:r>
      <w:proofErr w:type="gramEnd"/>
      <w:r w:rsidR="00EF38CA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EF38CA">
        <w:rPr>
          <w:sz w:val="26"/>
          <w:szCs w:val="26"/>
        </w:rPr>
        <w:t>Мельничного сельсовета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предоставление муниципальных гарантий </w:t>
      </w:r>
      <w:r w:rsidR="00EF38CA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по обязательствам плательщиков, имеющих право на льготы;</w:t>
      </w:r>
    </w:p>
    <w:p w:rsidR="00436918" w:rsidRDefault="00364E55" w:rsidP="004369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64E55" w:rsidRPr="00EF38CA" w:rsidRDefault="00364E55" w:rsidP="004369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Pr="001C77E7">
        <w:rPr>
          <w:sz w:val="26"/>
          <w:szCs w:val="26"/>
        </w:rPr>
        <w:t xml:space="preserve">оценка совокупного бюджетного эффекта (самоокупаемости) налоговых расходов (в отношении стимулирующих налоговых расходов </w:t>
      </w:r>
      <w:r w:rsidR="00EF38CA">
        <w:rPr>
          <w:sz w:val="26"/>
          <w:szCs w:val="26"/>
        </w:rPr>
        <w:t>администрации М</w:t>
      </w:r>
      <w:r w:rsidR="00EF38CA" w:rsidRPr="00EF38CA">
        <w:rPr>
          <w:sz w:val="26"/>
          <w:szCs w:val="26"/>
        </w:rPr>
        <w:t>ельничного сельсовета</w:t>
      </w:r>
      <w:r w:rsidRPr="00EF38CA">
        <w:rPr>
          <w:sz w:val="26"/>
          <w:szCs w:val="26"/>
        </w:rPr>
        <w:t>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6</w:t>
      </w:r>
      <w:r w:rsidRPr="001C77E7">
        <w:rPr>
          <w:sz w:val="26"/>
          <w:szCs w:val="26"/>
        </w:rPr>
        <w:t xml:space="preserve">. Оценка совокупного бюджетного эффекта (самоокупаемости) стимулирующих налоговых расходов </w:t>
      </w:r>
      <w:r w:rsidR="00EF38C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определяется в целом в отношении соответствующей категории плательщиков, имеющих льготы.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6918"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Оценка совокупного бюджетного эффекта (самоокупаемости) стимулирующих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="00364E55" w:rsidRPr="001C77E7">
        <w:rPr>
          <w:sz w:val="26"/>
          <w:szCs w:val="26"/>
        </w:rPr>
        <w:t>определяется в отношении налоговых расходов</w:t>
      </w:r>
      <w:r w:rsidR="003721E0">
        <w:rPr>
          <w:sz w:val="26"/>
          <w:szCs w:val="26"/>
        </w:rPr>
        <w:t xml:space="preserve"> администрации Мельничного сельсовета</w:t>
      </w:r>
      <w:r w:rsidR="00364E55" w:rsidRPr="001C77E7">
        <w:rPr>
          <w:sz w:val="26"/>
          <w:szCs w:val="26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="00364E55" w:rsidRPr="001C77E7">
        <w:rPr>
          <w:sz w:val="26"/>
          <w:szCs w:val="26"/>
        </w:rPr>
        <w:t>(E) по следующей</w:t>
      </w:r>
      <w:proofErr w:type="gramEnd"/>
      <w:r w:rsidR="00364E55" w:rsidRPr="001C77E7">
        <w:rPr>
          <w:sz w:val="26"/>
          <w:szCs w:val="26"/>
        </w:rPr>
        <w:t xml:space="preserve"> формуле: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8F28B6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Рисунок 2" o:spid="_x0000_i1026" type="#_x0000_t75" style="width:189pt;height:42.75pt;visibility:visible">
            <v:imagedata r:id="rId9" o:title=""/>
          </v:shape>
        </w:pic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mi</w:t>
      </w:r>
      <w:proofErr w:type="spellEnd"/>
      <w:r w:rsidRPr="001C77E7"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Nij</w:t>
      </w:r>
      <w:proofErr w:type="spellEnd"/>
      <w:r w:rsidRPr="001C77E7"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Администраци</w:t>
      </w:r>
      <w:r w:rsidR="00436918">
        <w:rPr>
          <w:sz w:val="26"/>
          <w:szCs w:val="26"/>
        </w:rPr>
        <w:t>и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gi</w:t>
      </w:r>
      <w:proofErr w:type="spellEnd"/>
      <w:r w:rsidRPr="001C77E7">
        <w:rPr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от уплаты налогов, сборов и платежей в бюджет </w:t>
      </w:r>
      <w:r w:rsidR="003721E0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3721E0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период, заложенному в основу решения о бюджете на очередной финансовый год</w:t>
      </w:r>
      <w:proofErr w:type="gramEnd"/>
      <w:r w:rsidRPr="001C77E7">
        <w:rPr>
          <w:sz w:val="26"/>
          <w:szCs w:val="26"/>
        </w:rPr>
        <w:t xml:space="preserve">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</w:t>
      </w:r>
      <w:proofErr w:type="gramStart"/>
      <w:r w:rsidRPr="001C77E7">
        <w:rPr>
          <w:sz w:val="26"/>
          <w:szCs w:val="26"/>
        </w:rPr>
        <w:t xml:space="preserve">прироста доходов бюджета </w:t>
      </w:r>
      <w:r w:rsidR="003721E0" w:rsidRPr="003721E0">
        <w:rPr>
          <w:sz w:val="26"/>
          <w:szCs w:val="26"/>
        </w:rPr>
        <w:t>администрации Мельничного сельсовета</w:t>
      </w:r>
      <w:proofErr w:type="gramEnd"/>
      <w:r w:rsidRPr="003721E0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от уплаты налогов, сборов, платежей определяется Администрацией не позднее 15 ноября;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3703"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>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</w:t>
      </w:r>
      <w:proofErr w:type="spellStart"/>
      <w:r w:rsidRPr="001C77E7">
        <w:rPr>
          <w:sz w:val="26"/>
          <w:szCs w:val="26"/>
        </w:rPr>
        <w:t>му</w:t>
      </w:r>
      <w:proofErr w:type="spellEnd"/>
      <w:r w:rsidRPr="001C77E7">
        <w:rPr>
          <w:sz w:val="26"/>
          <w:szCs w:val="26"/>
        </w:rPr>
        <w:t xml:space="preserve"> плательщику в базовом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64E55" w:rsidRPr="001C77E7" w:rsidRDefault="00393703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64E55" w:rsidRPr="006E0C2A">
        <w:rPr>
          <w:sz w:val="26"/>
          <w:szCs w:val="26"/>
        </w:rPr>
        <w:t xml:space="preserve">. </w:t>
      </w:r>
      <w:r w:rsidR="006E0C2A" w:rsidRPr="006E0C2A">
        <w:rPr>
          <w:sz w:val="26"/>
          <w:szCs w:val="26"/>
        </w:rPr>
        <w:t>Администрация</w:t>
      </w:r>
      <w:r w:rsidR="00364E55" w:rsidRPr="006E0C2A">
        <w:rPr>
          <w:sz w:val="26"/>
          <w:szCs w:val="26"/>
        </w:rPr>
        <w:t xml:space="preserve">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0</w:t>
      </w:r>
      <w:r w:rsidRPr="001C77E7">
        <w:rPr>
          <w:sz w:val="26"/>
          <w:szCs w:val="26"/>
        </w:rPr>
        <w:t>. По итогам оценки результативности формируется заключение: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формулирует общий вывод о степени их эффективности и рекомендации о целесообразности их дальнейшего осуществления.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Администрацию в срок до 10 августа текущего финансового года.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1</w:t>
      </w:r>
      <w:r w:rsidRPr="001C77E7">
        <w:rPr>
          <w:sz w:val="26"/>
          <w:szCs w:val="26"/>
        </w:rPr>
        <w:t>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Администрация </w:t>
      </w:r>
      <w:r w:rsidR="003721E0">
        <w:rPr>
          <w:sz w:val="26"/>
          <w:szCs w:val="26"/>
        </w:rPr>
        <w:t xml:space="preserve">Мельничного сельсовета </w:t>
      </w:r>
      <w:r w:rsidRPr="001C77E7">
        <w:rPr>
          <w:sz w:val="26"/>
          <w:szCs w:val="26"/>
        </w:rPr>
        <w:t>обобщает результаты оценки и рекомендации по результатам оценки налоговых расходов.</w:t>
      </w:r>
    </w:p>
    <w:p w:rsidR="00364E55" w:rsidRPr="00F66E31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6E0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формирования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 xml:space="preserve">перечня налоговых расходов </w:t>
      </w:r>
    </w:p>
    <w:p w:rsidR="003721E0" w:rsidRDefault="003721E0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Мельничного сельсовета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и оценки налоговых</w:t>
      </w:r>
      <w:r w:rsidR="00482701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расходов </w:t>
      </w:r>
    </w:p>
    <w:p w:rsidR="003721E0" w:rsidRDefault="003721E0" w:rsidP="003721E0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Мельничного сельсовета 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364E55" w:rsidRPr="00931824" w:rsidRDefault="00364E55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Pr="00382D11">
        <w:rPr>
          <w:sz w:val="26"/>
          <w:szCs w:val="26"/>
        </w:rPr>
        <w:t xml:space="preserve"> </w:t>
      </w:r>
      <w:r w:rsidR="003721E0" w:rsidRPr="003721E0">
        <w:rPr>
          <w:b/>
          <w:sz w:val="26"/>
          <w:szCs w:val="26"/>
        </w:rPr>
        <w:t>АДМИНИСТРАЦИИ МЕЛЬНИЧНОГО СЕЛЬСОВЕТА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6576"/>
        <w:gridCol w:w="2098"/>
      </w:tblGrid>
      <w:tr w:rsidR="00364E55" w:rsidRPr="00382D11" w:rsidTr="00C815D7">
        <w:tc>
          <w:tcPr>
            <w:tcW w:w="7064" w:type="dxa"/>
            <w:gridSpan w:val="2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382D11" w:rsidRDefault="00364E55" w:rsidP="000270E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65AD1" w:rsidP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 w:rsidP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перечень налоговых расходов и данные </w:t>
            </w:r>
            <w:r w:rsidR="00B4024A" w:rsidRPr="00B4024A">
              <w:rPr>
                <w:sz w:val="26"/>
                <w:szCs w:val="26"/>
              </w:rPr>
              <w:t>Администрации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 w:rsidP="00C815D7">
            <w:pPr>
              <w:spacing w:after="1" w:line="280" w:lineRule="atLeast"/>
              <w:ind w:right="-186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</w:t>
      </w:r>
      <w:proofErr w:type="gramStart"/>
      <w:r w:rsidRPr="00382D11">
        <w:rPr>
          <w:sz w:val="26"/>
          <w:szCs w:val="26"/>
        </w:rPr>
        <w:t xml:space="preserve">формирования перечня налоговых расходов </w:t>
      </w:r>
      <w:r w:rsidR="003721E0">
        <w:rPr>
          <w:sz w:val="26"/>
          <w:szCs w:val="26"/>
        </w:rPr>
        <w:t>администрации Мельничного сельсовета</w:t>
      </w:r>
      <w:proofErr w:type="gramEnd"/>
      <w:r w:rsidRPr="00382D11">
        <w:rPr>
          <w:sz w:val="26"/>
          <w:szCs w:val="26"/>
        </w:rPr>
        <w:t xml:space="preserve"> и оценки налоговых расходов</w:t>
      </w:r>
      <w:r w:rsidR="003721E0">
        <w:rPr>
          <w:sz w:val="26"/>
          <w:szCs w:val="26"/>
        </w:rPr>
        <w:t xml:space="preserve"> администрации Мельничного сельсовета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sectPr w:rsidR="00364E55" w:rsidRPr="00382D11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C5" w:rsidRDefault="005F43C5" w:rsidP="000F3CCE">
      <w:r>
        <w:separator/>
      </w:r>
    </w:p>
  </w:endnote>
  <w:endnote w:type="continuationSeparator" w:id="0">
    <w:p w:rsidR="005F43C5" w:rsidRDefault="005F43C5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C5" w:rsidRDefault="005F43C5" w:rsidP="000F3CCE">
      <w:r>
        <w:separator/>
      </w:r>
    </w:p>
  </w:footnote>
  <w:footnote w:type="continuationSeparator" w:id="0">
    <w:p w:rsidR="005F43C5" w:rsidRDefault="005F43C5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977BF"/>
    <w:rsid w:val="000A4905"/>
    <w:rsid w:val="000B440A"/>
    <w:rsid w:val="000E545B"/>
    <w:rsid w:val="000F3CCE"/>
    <w:rsid w:val="00100961"/>
    <w:rsid w:val="001110F7"/>
    <w:rsid w:val="00144D31"/>
    <w:rsid w:val="00147A5D"/>
    <w:rsid w:val="00155FA9"/>
    <w:rsid w:val="001566F2"/>
    <w:rsid w:val="001567D5"/>
    <w:rsid w:val="001674AF"/>
    <w:rsid w:val="00190E1E"/>
    <w:rsid w:val="001B4776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6130"/>
    <w:rsid w:val="002E53ED"/>
    <w:rsid w:val="002E6A6D"/>
    <w:rsid w:val="00314E49"/>
    <w:rsid w:val="00325D86"/>
    <w:rsid w:val="00364E55"/>
    <w:rsid w:val="003721E0"/>
    <w:rsid w:val="00381B7A"/>
    <w:rsid w:val="00382D11"/>
    <w:rsid w:val="00393703"/>
    <w:rsid w:val="003C67CB"/>
    <w:rsid w:val="003E4215"/>
    <w:rsid w:val="00402865"/>
    <w:rsid w:val="00436918"/>
    <w:rsid w:val="00436FA3"/>
    <w:rsid w:val="00461DA4"/>
    <w:rsid w:val="00466ABC"/>
    <w:rsid w:val="00482701"/>
    <w:rsid w:val="004B003D"/>
    <w:rsid w:val="004B328C"/>
    <w:rsid w:val="004E2984"/>
    <w:rsid w:val="004E41CE"/>
    <w:rsid w:val="004F5AC3"/>
    <w:rsid w:val="004F7665"/>
    <w:rsid w:val="00553502"/>
    <w:rsid w:val="00561227"/>
    <w:rsid w:val="0057792E"/>
    <w:rsid w:val="005A1B87"/>
    <w:rsid w:val="005C0A9D"/>
    <w:rsid w:val="005C1192"/>
    <w:rsid w:val="005C3B83"/>
    <w:rsid w:val="005C6E1A"/>
    <w:rsid w:val="005E766D"/>
    <w:rsid w:val="005F43C5"/>
    <w:rsid w:val="00642754"/>
    <w:rsid w:val="00665593"/>
    <w:rsid w:val="006838D8"/>
    <w:rsid w:val="006A4657"/>
    <w:rsid w:val="006B2FA1"/>
    <w:rsid w:val="006C7D2A"/>
    <w:rsid w:val="006D403F"/>
    <w:rsid w:val="006D44BD"/>
    <w:rsid w:val="006D5D53"/>
    <w:rsid w:val="006E0C2A"/>
    <w:rsid w:val="007573E5"/>
    <w:rsid w:val="00772749"/>
    <w:rsid w:val="007C471E"/>
    <w:rsid w:val="007E0A28"/>
    <w:rsid w:val="007E5C59"/>
    <w:rsid w:val="00807D93"/>
    <w:rsid w:val="00812EFC"/>
    <w:rsid w:val="00823DFD"/>
    <w:rsid w:val="00833542"/>
    <w:rsid w:val="0083429A"/>
    <w:rsid w:val="00836E60"/>
    <w:rsid w:val="00856A79"/>
    <w:rsid w:val="00874FB6"/>
    <w:rsid w:val="00897432"/>
    <w:rsid w:val="008B1CEA"/>
    <w:rsid w:val="008B5E18"/>
    <w:rsid w:val="008C24B1"/>
    <w:rsid w:val="008D3590"/>
    <w:rsid w:val="008D745C"/>
    <w:rsid w:val="008F28B6"/>
    <w:rsid w:val="00903A20"/>
    <w:rsid w:val="00931824"/>
    <w:rsid w:val="009444BD"/>
    <w:rsid w:val="00952BC6"/>
    <w:rsid w:val="00965C63"/>
    <w:rsid w:val="00966661"/>
    <w:rsid w:val="009747C9"/>
    <w:rsid w:val="00980481"/>
    <w:rsid w:val="009808A7"/>
    <w:rsid w:val="009857FC"/>
    <w:rsid w:val="00A11A19"/>
    <w:rsid w:val="00A1405A"/>
    <w:rsid w:val="00A15293"/>
    <w:rsid w:val="00A26CD9"/>
    <w:rsid w:val="00A55AC6"/>
    <w:rsid w:val="00A602C6"/>
    <w:rsid w:val="00A623BD"/>
    <w:rsid w:val="00A93BB9"/>
    <w:rsid w:val="00AA27DA"/>
    <w:rsid w:val="00AA75A2"/>
    <w:rsid w:val="00AC0C65"/>
    <w:rsid w:val="00AD232F"/>
    <w:rsid w:val="00AE668B"/>
    <w:rsid w:val="00AE7637"/>
    <w:rsid w:val="00AF361B"/>
    <w:rsid w:val="00B030F4"/>
    <w:rsid w:val="00B05508"/>
    <w:rsid w:val="00B30794"/>
    <w:rsid w:val="00B33F73"/>
    <w:rsid w:val="00B4024A"/>
    <w:rsid w:val="00B42EB0"/>
    <w:rsid w:val="00B51373"/>
    <w:rsid w:val="00B5259C"/>
    <w:rsid w:val="00B65AD1"/>
    <w:rsid w:val="00B77D56"/>
    <w:rsid w:val="00BC3E24"/>
    <w:rsid w:val="00BE0126"/>
    <w:rsid w:val="00C35B5A"/>
    <w:rsid w:val="00C40AA2"/>
    <w:rsid w:val="00C56B61"/>
    <w:rsid w:val="00C74DF6"/>
    <w:rsid w:val="00C815D7"/>
    <w:rsid w:val="00C81951"/>
    <w:rsid w:val="00C83703"/>
    <w:rsid w:val="00CC45DF"/>
    <w:rsid w:val="00CD46DD"/>
    <w:rsid w:val="00CF5DE9"/>
    <w:rsid w:val="00D02E38"/>
    <w:rsid w:val="00D21B48"/>
    <w:rsid w:val="00D30FDD"/>
    <w:rsid w:val="00D542DC"/>
    <w:rsid w:val="00D56BD5"/>
    <w:rsid w:val="00D815C4"/>
    <w:rsid w:val="00D9234A"/>
    <w:rsid w:val="00DB7D12"/>
    <w:rsid w:val="00DE2FA1"/>
    <w:rsid w:val="00E35AEE"/>
    <w:rsid w:val="00E63506"/>
    <w:rsid w:val="00E70F17"/>
    <w:rsid w:val="00E76441"/>
    <w:rsid w:val="00E7776B"/>
    <w:rsid w:val="00EA0234"/>
    <w:rsid w:val="00EC0968"/>
    <w:rsid w:val="00EE2668"/>
    <w:rsid w:val="00EE4D9A"/>
    <w:rsid w:val="00EF38CA"/>
    <w:rsid w:val="00F2683E"/>
    <w:rsid w:val="00F525A1"/>
    <w:rsid w:val="00F63024"/>
    <w:rsid w:val="00F66E31"/>
    <w:rsid w:val="00F9345D"/>
    <w:rsid w:val="00FA212B"/>
    <w:rsid w:val="00FA300C"/>
    <w:rsid w:val="00FB2A10"/>
    <w:rsid w:val="00FC23C4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27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F3CC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82701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48270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vt:lpstr>
    </vt:vector>
  </TitlesOfParts>
  <Company/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dc:title>
  <dc:subject/>
  <dc:creator>buhryakov</dc:creator>
  <cp:keywords/>
  <dc:description/>
  <cp:lastModifiedBy>USER</cp:lastModifiedBy>
  <cp:revision>15</cp:revision>
  <cp:lastPrinted>2021-10-06T03:18:00Z</cp:lastPrinted>
  <dcterms:created xsi:type="dcterms:W3CDTF">2019-11-21T03:48:00Z</dcterms:created>
  <dcterms:modified xsi:type="dcterms:W3CDTF">2021-11-15T03:11:00Z</dcterms:modified>
</cp:coreProperties>
</file>